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0" w:firstLineChars="200"/>
        <w:jc w:val="center"/>
        <w:rPr>
          <w:rFonts w:eastAsia="FangSong_GB2312"/>
          <w:sz w:val="44"/>
          <w:szCs w:val="44"/>
        </w:rPr>
      </w:pPr>
      <w:r>
        <w:rPr>
          <w:rFonts w:eastAsia="FangSong_GB2312"/>
          <w:sz w:val="44"/>
          <w:szCs w:val="44"/>
        </w:rPr>
        <w:t>江苏省高等学校</w:t>
      </w:r>
    </w:p>
    <w:p>
      <w:pPr>
        <w:adjustRightInd w:val="0"/>
        <w:snapToGrid w:val="0"/>
        <w:ind w:firstLine="880" w:firstLineChars="200"/>
        <w:jc w:val="center"/>
        <w:rPr>
          <w:rFonts w:eastAsia="FangSong_GB2312"/>
          <w:sz w:val="44"/>
          <w:szCs w:val="44"/>
        </w:rPr>
      </w:pPr>
      <w:r>
        <w:rPr>
          <w:rFonts w:eastAsia="FangSong_GB2312"/>
          <w:sz w:val="44"/>
          <w:szCs w:val="44"/>
        </w:rPr>
        <w:t>大学生创新创业训练计划项目申报表</w:t>
      </w:r>
    </w:p>
    <w:p>
      <w:pPr>
        <w:adjustRightInd w:val="0"/>
        <w:snapToGrid w:val="0"/>
        <w:ind w:firstLine="880" w:firstLineChars="200"/>
        <w:jc w:val="center"/>
        <w:rPr>
          <w:rFonts w:eastAsia="楷体"/>
          <w:sz w:val="44"/>
          <w:szCs w:val="44"/>
        </w:rPr>
      </w:pPr>
      <w:r>
        <w:rPr>
          <w:rFonts w:eastAsia="楷体"/>
          <w:sz w:val="44"/>
          <w:szCs w:val="44"/>
        </w:rPr>
        <w:t>（创新训练项目）</w:t>
      </w:r>
    </w:p>
    <w:tbl>
      <w:tblPr>
        <w:tblStyle w:val="9"/>
        <w:tblW w:w="6570" w:type="dxa"/>
        <w:jc w:val="center"/>
        <w:tblLayout w:type="fixed"/>
        <w:tblCellMar>
          <w:top w:w="0" w:type="dxa"/>
          <w:left w:w="108" w:type="dxa"/>
          <w:bottom w:w="0" w:type="dxa"/>
          <w:right w:w="108" w:type="dxa"/>
        </w:tblCellMar>
      </w:tblPr>
      <w:tblGrid>
        <w:gridCol w:w="2681"/>
        <w:gridCol w:w="3889"/>
      </w:tblGrid>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bCs/>
                <w:sz w:val="32"/>
                <w:szCs w:val="32"/>
              </w:rPr>
            </w:pPr>
            <w:r>
              <w:rPr>
                <w:rFonts w:eastAsia="FangSong_GB2312"/>
                <w:sz w:val="28"/>
              </w:rPr>
              <w:t>推荐学校：</w:t>
            </w:r>
          </w:p>
        </w:tc>
        <w:tc>
          <w:tcPr>
            <w:tcW w:w="3889" w:type="dxa"/>
            <w:tcBorders>
              <w:top w:val="nil"/>
              <w:left w:val="nil"/>
              <w:bottom w:val="single" w:color="auto" w:sz="4" w:space="0"/>
              <w:right w:val="nil"/>
            </w:tcBorders>
            <w:vAlign w:val="bottom"/>
          </w:tcPr>
          <w:p>
            <w:pPr>
              <w:spacing w:line="336" w:lineRule="auto"/>
              <w:jc w:val="center"/>
              <w:rPr>
                <w:rFonts w:eastAsia="FangSong_GB2312"/>
                <w:bCs/>
                <w:sz w:val="32"/>
                <w:szCs w:val="32"/>
              </w:rPr>
            </w:pPr>
            <w:r>
              <w:rPr>
                <w:rFonts w:eastAsia="FangSong_GB2312"/>
                <w:bCs/>
                <w:sz w:val="32"/>
                <w:szCs w:val="32"/>
              </w:rPr>
              <w:t>（盖章）</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bCs/>
                <w:sz w:val="32"/>
                <w:szCs w:val="32"/>
              </w:rPr>
            </w:pPr>
            <w:r>
              <w:rPr>
                <w:rFonts w:eastAsia="FangSong_GB2312"/>
                <w:sz w:val="28"/>
              </w:rPr>
              <w:t>项目名称：</w:t>
            </w:r>
          </w:p>
        </w:tc>
        <w:tc>
          <w:tcPr>
            <w:tcW w:w="3889" w:type="dxa"/>
            <w:tcBorders>
              <w:top w:val="single" w:color="auto" w:sz="4" w:space="0"/>
              <w:left w:val="nil"/>
              <w:bottom w:val="single" w:color="auto" w:sz="4" w:space="0"/>
              <w:right w:val="nil"/>
            </w:tcBorders>
            <w:vAlign w:val="center"/>
          </w:tcPr>
          <w:p>
            <w:pPr>
              <w:jc w:val="center"/>
              <w:rPr>
                <w:rFonts w:eastAsia="FangSong_GB2312"/>
                <w:sz w:val="28"/>
              </w:rPr>
            </w:pPr>
            <w:bookmarkStart w:id="0" w:name="OLE_LINK1"/>
            <w:r>
              <w:rPr>
                <w:rFonts w:ascii="宋体" w:hAnsi="宋体" w:cs="宋体"/>
                <w:sz w:val="24"/>
              </w:rPr>
              <w:t>pH</w:t>
            </w:r>
            <w:r>
              <w:rPr>
                <w:rFonts w:hint="eastAsia" w:ascii="宋体" w:hAnsi="宋体" w:cs="宋体"/>
                <w:sz w:val="24"/>
              </w:rPr>
              <w:t>响应</w:t>
            </w:r>
            <w:r>
              <w:rPr>
                <w:rFonts w:ascii="宋体" w:hAnsi="宋体" w:cs="宋体"/>
                <w:sz w:val="24"/>
              </w:rPr>
              <w:t>的改性壳聚糖载药体系合成及应用研究</w:t>
            </w:r>
            <w:bookmarkEnd w:id="0"/>
          </w:p>
        </w:tc>
      </w:tr>
      <w:tr>
        <w:tblPrEx>
          <w:tblCellMar>
            <w:top w:w="0" w:type="dxa"/>
            <w:left w:w="108" w:type="dxa"/>
            <w:bottom w:w="0" w:type="dxa"/>
            <w:right w:w="108" w:type="dxa"/>
          </w:tblCellMar>
        </w:tblPrEx>
        <w:trPr>
          <w:trHeight w:val="878" w:hRule="atLeast"/>
          <w:jc w:val="center"/>
        </w:trPr>
        <w:tc>
          <w:tcPr>
            <w:tcW w:w="2681" w:type="dxa"/>
            <w:vAlign w:val="center"/>
          </w:tcPr>
          <w:p>
            <w:pPr>
              <w:jc w:val="distribute"/>
              <w:rPr>
                <w:rFonts w:eastAsia="FangSong_GB2312"/>
                <w:bCs/>
                <w:sz w:val="32"/>
                <w:szCs w:val="32"/>
              </w:rPr>
            </w:pPr>
            <w:r>
              <w:rPr>
                <w:rFonts w:eastAsia="FangSong_GB2312"/>
                <w:sz w:val="28"/>
              </w:rPr>
              <w:t>项目类型：</w:t>
            </w:r>
          </w:p>
        </w:tc>
        <w:tc>
          <w:tcPr>
            <w:tcW w:w="3889" w:type="dxa"/>
            <w:tcBorders>
              <w:top w:val="single" w:color="auto" w:sz="4" w:space="0"/>
              <w:left w:val="nil"/>
              <w:bottom w:val="single" w:color="auto" w:sz="4" w:space="0"/>
              <w:right w:val="nil"/>
            </w:tcBorders>
          </w:tcPr>
          <w:p>
            <w:pPr>
              <w:ind w:firstLine="480" w:firstLineChars="200"/>
              <w:rPr>
                <w:rFonts w:eastAsia="FangSong_GB2312"/>
                <w:sz w:val="24"/>
                <w:u w:val="single"/>
              </w:rPr>
            </w:pPr>
            <w:r>
              <w:rPr>
                <w:rFonts w:eastAsia="FangSong_GB2312"/>
                <w:sz w:val="24"/>
                <w:u w:val="single"/>
              </w:rPr>
              <w:sym w:font="Wingdings 2" w:char="0052"/>
            </w:r>
            <w:r>
              <w:rPr>
                <w:rFonts w:eastAsia="FangSong_GB2312"/>
                <w:sz w:val="24"/>
                <w:u w:val="single"/>
              </w:rPr>
              <w:t xml:space="preserve"> 重点项目</w:t>
            </w:r>
          </w:p>
          <w:p>
            <w:pPr>
              <w:ind w:firstLine="480" w:firstLineChars="200"/>
              <w:rPr>
                <w:rFonts w:eastAsia="FangSong_GB2312"/>
                <w:sz w:val="24"/>
                <w:u w:val="single"/>
              </w:rPr>
            </w:pPr>
            <w:r>
              <w:rPr>
                <w:rFonts w:eastAsia="FangSong_GB2312"/>
                <w:sz w:val="24"/>
                <w:u w:val="single"/>
              </w:rPr>
              <w:sym w:font="Wingdings 2" w:char="00A3"/>
            </w:r>
            <w:r>
              <w:rPr>
                <w:rFonts w:eastAsia="FangSong_GB2312"/>
                <w:sz w:val="24"/>
                <w:u w:val="single"/>
              </w:rPr>
              <w:t xml:space="preserve"> 一般项目</w:t>
            </w:r>
          </w:p>
          <w:p>
            <w:pPr>
              <w:ind w:firstLine="480" w:firstLineChars="200"/>
              <w:rPr>
                <w:rFonts w:eastAsia="FangSong_GB2312"/>
                <w:bCs/>
                <w:sz w:val="32"/>
                <w:szCs w:val="32"/>
              </w:rPr>
            </w:pPr>
            <w:r>
              <w:rPr>
                <w:rFonts w:eastAsia="FangSong_GB2312"/>
                <w:sz w:val="24"/>
                <w:u w:val="single"/>
              </w:rPr>
              <w:sym w:font="Wingdings 2" w:char="00A3"/>
            </w:r>
            <w:r>
              <w:rPr>
                <w:rFonts w:eastAsia="FangSong_GB2312"/>
                <w:sz w:val="24"/>
                <w:u w:val="single"/>
              </w:rPr>
              <w:t xml:space="preserve"> 校企合作基金项目</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bCs/>
                <w:sz w:val="32"/>
                <w:szCs w:val="32"/>
              </w:rPr>
            </w:pPr>
            <w:r>
              <w:rPr>
                <w:rFonts w:eastAsia="FangSong_GB2312"/>
                <w:sz w:val="28"/>
              </w:rPr>
              <w:t>所属一级学科名称：</w:t>
            </w:r>
          </w:p>
        </w:tc>
        <w:tc>
          <w:tcPr>
            <w:tcW w:w="3889" w:type="dxa"/>
            <w:tcBorders>
              <w:top w:val="single" w:color="auto" w:sz="4" w:space="0"/>
              <w:left w:val="nil"/>
              <w:bottom w:val="single" w:color="auto" w:sz="4" w:space="0"/>
              <w:right w:val="nil"/>
            </w:tcBorders>
          </w:tcPr>
          <w:p>
            <w:pPr>
              <w:spacing w:line="336" w:lineRule="auto"/>
              <w:ind w:firstLine="614"/>
              <w:rPr>
                <w:rFonts w:eastAsia="FangSong_GB2312"/>
                <w:bCs/>
                <w:sz w:val="32"/>
                <w:szCs w:val="32"/>
              </w:rPr>
            </w:pPr>
            <w:r>
              <w:rPr>
                <w:rFonts w:eastAsia="FangSong_GB2312"/>
                <w:bCs/>
                <w:sz w:val="32"/>
                <w:szCs w:val="32"/>
              </w:rPr>
              <w:t>化学</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bCs/>
                <w:sz w:val="32"/>
                <w:szCs w:val="32"/>
              </w:rPr>
            </w:pPr>
            <w:r>
              <w:rPr>
                <w:rFonts w:eastAsia="FangSong_GB2312"/>
                <w:sz w:val="28"/>
              </w:rPr>
              <w:t>项目负责人：</w:t>
            </w:r>
          </w:p>
        </w:tc>
        <w:tc>
          <w:tcPr>
            <w:tcW w:w="3889" w:type="dxa"/>
            <w:tcBorders>
              <w:top w:val="single" w:color="auto" w:sz="4" w:space="0"/>
              <w:left w:val="nil"/>
              <w:bottom w:val="single" w:color="auto" w:sz="4" w:space="0"/>
              <w:right w:val="nil"/>
            </w:tcBorders>
          </w:tcPr>
          <w:p>
            <w:pPr>
              <w:spacing w:line="336" w:lineRule="auto"/>
              <w:ind w:firstLine="614"/>
              <w:rPr>
                <w:rFonts w:eastAsia="FangSong_GB2312"/>
                <w:bCs/>
                <w:sz w:val="32"/>
                <w:szCs w:val="32"/>
              </w:rPr>
            </w:pPr>
            <w:r>
              <w:rPr>
                <w:rFonts w:hint="eastAsia" w:eastAsia="FangSong_GB2312"/>
                <w:bCs/>
                <w:sz w:val="32"/>
                <w:szCs w:val="32"/>
              </w:rPr>
              <w:t>陈佳旻</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sz w:val="28"/>
              </w:rPr>
            </w:pPr>
            <w:r>
              <w:rPr>
                <w:rFonts w:eastAsia="FangSong_GB2312"/>
                <w:sz w:val="28"/>
              </w:rPr>
              <w:t>联系电话：</w:t>
            </w:r>
          </w:p>
        </w:tc>
        <w:tc>
          <w:tcPr>
            <w:tcW w:w="3889" w:type="dxa"/>
            <w:tcBorders>
              <w:top w:val="single" w:color="auto" w:sz="4" w:space="0"/>
              <w:left w:val="nil"/>
              <w:bottom w:val="single" w:color="auto" w:sz="4" w:space="0"/>
              <w:right w:val="nil"/>
            </w:tcBorders>
          </w:tcPr>
          <w:p>
            <w:pPr>
              <w:spacing w:line="336" w:lineRule="auto"/>
              <w:ind w:firstLine="614"/>
              <w:rPr>
                <w:rFonts w:eastAsia="FangSong_GB2312"/>
                <w:bCs/>
                <w:sz w:val="32"/>
                <w:szCs w:val="32"/>
              </w:rPr>
            </w:pPr>
            <w:r>
              <w:rPr>
                <w:rFonts w:hint="eastAsia" w:eastAsia="FangSong_GB2312"/>
                <w:bCs/>
                <w:sz w:val="32"/>
                <w:szCs w:val="32"/>
              </w:rPr>
              <w:t>18652835845</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sz w:val="28"/>
              </w:rPr>
            </w:pPr>
            <w:r>
              <w:rPr>
                <w:rFonts w:eastAsia="FangSong_GB2312"/>
                <w:sz w:val="28"/>
              </w:rPr>
              <w:t>指导教师：</w:t>
            </w:r>
          </w:p>
        </w:tc>
        <w:tc>
          <w:tcPr>
            <w:tcW w:w="3889" w:type="dxa"/>
            <w:tcBorders>
              <w:top w:val="single" w:color="auto" w:sz="4" w:space="0"/>
              <w:left w:val="nil"/>
              <w:bottom w:val="single" w:color="auto" w:sz="4" w:space="0"/>
              <w:right w:val="nil"/>
            </w:tcBorders>
          </w:tcPr>
          <w:p>
            <w:pPr>
              <w:spacing w:line="336" w:lineRule="auto"/>
              <w:ind w:firstLine="614"/>
              <w:rPr>
                <w:rFonts w:eastAsia="FangSong_GB2312"/>
                <w:bCs/>
                <w:sz w:val="32"/>
                <w:szCs w:val="32"/>
              </w:rPr>
            </w:pPr>
            <w:r>
              <w:rPr>
                <w:rFonts w:hint="eastAsia" w:eastAsia="FangSong_GB2312"/>
                <w:bCs/>
                <w:sz w:val="32"/>
                <w:szCs w:val="32"/>
              </w:rPr>
              <w:t>程炯佳</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sz w:val="28"/>
              </w:rPr>
            </w:pPr>
            <w:r>
              <w:rPr>
                <w:rFonts w:eastAsia="FangSong_GB2312"/>
                <w:sz w:val="28"/>
              </w:rPr>
              <w:t>联系电话：</w:t>
            </w:r>
          </w:p>
        </w:tc>
        <w:tc>
          <w:tcPr>
            <w:tcW w:w="3889" w:type="dxa"/>
            <w:tcBorders>
              <w:top w:val="single" w:color="auto" w:sz="4" w:space="0"/>
              <w:left w:val="nil"/>
              <w:bottom w:val="single" w:color="auto" w:sz="4" w:space="0"/>
              <w:right w:val="nil"/>
            </w:tcBorders>
          </w:tcPr>
          <w:p>
            <w:pPr>
              <w:spacing w:line="336" w:lineRule="auto"/>
              <w:ind w:firstLine="614"/>
              <w:rPr>
                <w:rFonts w:eastAsia="FangSong_GB2312"/>
                <w:bCs/>
                <w:sz w:val="32"/>
                <w:szCs w:val="32"/>
              </w:rPr>
            </w:pPr>
            <w:r>
              <w:rPr>
                <w:rFonts w:eastAsia="FangSong_GB2312"/>
                <w:bCs/>
                <w:sz w:val="32"/>
                <w:szCs w:val="32"/>
              </w:rPr>
              <w:t>18951868792</w:t>
            </w:r>
          </w:p>
        </w:tc>
      </w:tr>
      <w:tr>
        <w:tblPrEx>
          <w:tblCellMar>
            <w:top w:w="0" w:type="dxa"/>
            <w:left w:w="108" w:type="dxa"/>
            <w:bottom w:w="0" w:type="dxa"/>
            <w:right w:w="108" w:type="dxa"/>
          </w:tblCellMar>
        </w:tblPrEx>
        <w:trPr>
          <w:trHeight w:val="567" w:hRule="atLeast"/>
          <w:jc w:val="center"/>
        </w:trPr>
        <w:tc>
          <w:tcPr>
            <w:tcW w:w="2681" w:type="dxa"/>
            <w:vAlign w:val="bottom"/>
          </w:tcPr>
          <w:p>
            <w:pPr>
              <w:jc w:val="distribute"/>
              <w:rPr>
                <w:rFonts w:eastAsia="FangSong_GB2312"/>
                <w:sz w:val="28"/>
              </w:rPr>
            </w:pPr>
            <w:r>
              <w:rPr>
                <w:rFonts w:eastAsia="FangSong_GB2312"/>
                <w:sz w:val="28"/>
              </w:rPr>
              <w:t>申报日期：</w:t>
            </w:r>
          </w:p>
        </w:tc>
        <w:tc>
          <w:tcPr>
            <w:tcW w:w="3889" w:type="dxa"/>
            <w:tcBorders>
              <w:top w:val="single" w:color="auto" w:sz="4" w:space="0"/>
              <w:left w:val="nil"/>
              <w:bottom w:val="single" w:color="auto" w:sz="4" w:space="0"/>
              <w:right w:val="nil"/>
            </w:tcBorders>
          </w:tcPr>
          <w:p>
            <w:pPr>
              <w:spacing w:line="336" w:lineRule="auto"/>
              <w:ind w:firstLine="614"/>
              <w:rPr>
                <w:rFonts w:eastAsia="FangSong_GB2312"/>
                <w:bCs/>
                <w:sz w:val="32"/>
                <w:szCs w:val="32"/>
              </w:rPr>
            </w:pPr>
            <w:r>
              <w:rPr>
                <w:rFonts w:eastAsia="FangSong_GB2312"/>
                <w:bCs/>
                <w:sz w:val="32"/>
                <w:szCs w:val="32"/>
              </w:rPr>
              <w:t>2022年5月11日</w:t>
            </w:r>
          </w:p>
        </w:tc>
      </w:tr>
    </w:tbl>
    <w:p>
      <w:pPr>
        <w:snapToGrid w:val="0"/>
        <w:spacing w:line="336" w:lineRule="auto"/>
        <w:ind w:firstLine="720" w:firstLineChars="200"/>
        <w:jc w:val="center"/>
        <w:rPr>
          <w:rFonts w:eastAsia="黑体"/>
          <w:spacing w:val="20"/>
          <w:sz w:val="32"/>
          <w:szCs w:val="32"/>
        </w:rPr>
      </w:pPr>
      <w:r>
        <w:rPr>
          <w:rFonts w:eastAsia="黑体"/>
          <w:spacing w:val="20"/>
          <w:sz w:val="32"/>
          <w:szCs w:val="32"/>
        </w:rPr>
        <w:t>江苏省教育厅 制</w:t>
      </w:r>
    </w:p>
    <w:p>
      <w:pPr>
        <w:snapToGrid w:val="0"/>
        <w:spacing w:line="336" w:lineRule="auto"/>
        <w:jc w:val="center"/>
        <w:rPr>
          <w:rFonts w:eastAsia="黑体"/>
          <w:sz w:val="32"/>
          <w:szCs w:val="32"/>
        </w:rPr>
      </w:pPr>
      <w:r>
        <w:rPr>
          <w:rFonts w:eastAsia="黑体"/>
          <w:sz w:val="32"/>
          <w:szCs w:val="32"/>
        </w:rPr>
        <w:t>二○二</w:t>
      </w:r>
      <w:r>
        <w:rPr>
          <w:rFonts w:hint="eastAsia" w:eastAsia="黑体"/>
          <w:sz w:val="32"/>
          <w:szCs w:val="32"/>
          <w:lang w:val="en-US" w:eastAsia="zh-CN"/>
        </w:rPr>
        <w:t>二</w:t>
      </w:r>
      <w:r>
        <w:rPr>
          <w:rFonts w:eastAsia="黑体"/>
          <w:sz w:val="32"/>
          <w:szCs w:val="32"/>
        </w:rPr>
        <w:t>年</w:t>
      </w:r>
      <w:r>
        <w:rPr>
          <w:rFonts w:hint="eastAsia" w:eastAsia="黑体"/>
          <w:sz w:val="32"/>
          <w:szCs w:val="32"/>
          <w:lang w:val="en-US" w:eastAsia="zh-CN"/>
        </w:rPr>
        <w:t>五</w:t>
      </w:r>
      <w:r>
        <w:rPr>
          <w:rFonts w:eastAsia="黑体"/>
          <w:sz w:val="32"/>
          <w:szCs w:val="32"/>
        </w:rPr>
        <w:t>月</w:t>
      </w:r>
    </w:p>
    <w:p>
      <w:pPr>
        <w:snapToGrid w:val="0"/>
        <w:spacing w:line="336" w:lineRule="auto"/>
        <w:ind w:firstLine="640" w:firstLineChars="200"/>
        <w:jc w:val="center"/>
        <w:rPr>
          <w:rFonts w:eastAsia="黑体"/>
          <w:sz w:val="32"/>
          <w:szCs w:val="32"/>
        </w:rPr>
      </w:pPr>
    </w:p>
    <w:p>
      <w:pPr>
        <w:sectPr>
          <w:pgSz w:w="11906" w:h="16838"/>
          <w:pgMar w:top="1440" w:right="1800" w:bottom="1440" w:left="1800" w:header="851" w:footer="992" w:gutter="0"/>
          <w:cols w:space="425" w:num="1"/>
          <w:docGrid w:type="lines" w:linePitch="312" w:charSpace="0"/>
        </w:sectPr>
      </w:pPr>
    </w:p>
    <w:p>
      <w:pPr>
        <w:widowControl/>
        <w:ind w:firstLine="848" w:firstLineChars="200"/>
        <w:jc w:val="center"/>
        <w:rPr>
          <w:rFonts w:eastAsia="黑体"/>
          <w:spacing w:val="32"/>
          <w:sz w:val="36"/>
        </w:rPr>
      </w:pPr>
      <w:r>
        <w:rPr>
          <w:rFonts w:eastAsia="黑体"/>
          <w:spacing w:val="32"/>
          <w:sz w:val="36"/>
        </w:rPr>
        <w:t>填表说明</w:t>
      </w:r>
    </w:p>
    <w:p>
      <w:pPr>
        <w:spacing w:line="480" w:lineRule="auto"/>
        <w:ind w:firstLine="480" w:firstLineChars="200"/>
        <w:rPr>
          <w:sz w:val="24"/>
        </w:rPr>
      </w:pPr>
      <w:r>
        <w:rPr>
          <w:sz w:val="24"/>
        </w:rPr>
        <w:t>一、申报表要按照要求逐项认真填写，填写内容必须实事求是表述准确严谨。空缺项要填“无”。</w:t>
      </w:r>
    </w:p>
    <w:p>
      <w:pPr>
        <w:spacing w:line="480" w:lineRule="auto"/>
        <w:ind w:firstLine="480" w:firstLineChars="200"/>
        <w:rPr>
          <w:sz w:val="24"/>
        </w:rPr>
      </w:pPr>
      <w:r>
        <w:rPr>
          <w:sz w:val="24"/>
        </w:rPr>
        <w:t>二、格式要求：表格中的字体采用小四号宋体，单倍行距；需签字部分由相关人员以黑色钢笔或签字笔签名。</w:t>
      </w:r>
    </w:p>
    <w:p>
      <w:pPr>
        <w:pStyle w:val="13"/>
        <w:spacing w:line="480" w:lineRule="auto"/>
        <w:ind w:firstLine="480"/>
        <w:rPr>
          <w:sz w:val="24"/>
          <w:szCs w:val="24"/>
        </w:rPr>
      </w:pPr>
      <w:r>
        <w:rPr>
          <w:sz w:val="24"/>
          <w:szCs w:val="24"/>
        </w:rPr>
        <w:t>三、</w:t>
      </w:r>
      <w:r>
        <w:rPr>
          <w:sz w:val="24"/>
        </w:rPr>
        <w:t>项目类型为重点项目、一般项目和校企合作基金项目等。</w:t>
      </w:r>
    </w:p>
    <w:p>
      <w:pPr>
        <w:spacing w:line="480" w:lineRule="auto"/>
        <w:ind w:firstLine="480" w:firstLineChars="200"/>
        <w:rPr>
          <w:sz w:val="24"/>
        </w:rPr>
      </w:pPr>
      <w:r>
        <w:rPr>
          <w:sz w:val="24"/>
        </w:rPr>
        <w:t>四、项目来源：1. “A”为学生自主选题，来源于自己对课题的长期积累与兴趣；“B”为学生来源于教师科研项目选题；“C”为学生承担社会、企业委托项目选题。2. “来源项目名称”和“来源项目类别”栏限“B”和“C”的项目填写；“来源项目类别”栏填写“863项目”、“973项目”、“国家自然科学基金项目”、“省级自然科学基金项目”、“教师横向科研项目”、“企业委托项目”、“社会委托项目”以及其他项目标识。</w:t>
      </w:r>
    </w:p>
    <w:p>
      <w:pPr>
        <w:spacing w:line="480" w:lineRule="auto"/>
        <w:ind w:left="107" w:leftChars="51" w:right="226" w:firstLine="480" w:firstLineChars="200"/>
        <w:rPr>
          <w:sz w:val="24"/>
        </w:rPr>
      </w:pPr>
      <w:r>
        <w:rPr>
          <w:sz w:val="24"/>
        </w:rPr>
        <w:t>五、表格栏高不够可增加。</w:t>
      </w:r>
    </w:p>
    <w:p>
      <w:pPr>
        <w:spacing w:line="480" w:lineRule="auto"/>
        <w:ind w:left="107" w:leftChars="51" w:right="226" w:firstLine="480" w:firstLineChars="200"/>
        <w:rPr>
          <w:sz w:val="24"/>
        </w:rPr>
      </w:pPr>
      <w:r>
        <w:rPr>
          <w:sz w:val="24"/>
        </w:rPr>
        <w:t>六、填报者须注意页面的排版。</w:t>
      </w:r>
    </w:p>
    <w:p>
      <w:pPr>
        <w:sectPr>
          <w:pgSz w:w="11906" w:h="16838"/>
          <w:pgMar w:top="1440" w:right="1800" w:bottom="1440" w:left="1800" w:header="851" w:footer="992" w:gutter="0"/>
          <w:cols w:space="425" w:num="1"/>
          <w:docGrid w:type="lines" w:linePitch="312" w:charSpace="0"/>
        </w:sectPr>
      </w:pPr>
    </w:p>
    <w:tbl>
      <w:tblPr>
        <w:tblStyle w:val="9"/>
        <w:tblW w:w="94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45"/>
        <w:gridCol w:w="401"/>
        <w:gridCol w:w="319"/>
        <w:gridCol w:w="360"/>
        <w:gridCol w:w="221"/>
        <w:gridCol w:w="11"/>
        <w:gridCol w:w="128"/>
        <w:gridCol w:w="360"/>
        <w:gridCol w:w="416"/>
        <w:gridCol w:w="1073"/>
        <w:gridCol w:w="108"/>
        <w:gridCol w:w="383"/>
        <w:gridCol w:w="1080"/>
        <w:gridCol w:w="47"/>
        <w:gridCol w:w="147"/>
        <w:gridCol w:w="166"/>
        <w:gridCol w:w="1393"/>
        <w:gridCol w:w="153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29" w:hRule="atLeast"/>
        </w:trPr>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项目名称</w:t>
            </w:r>
          </w:p>
        </w:tc>
        <w:tc>
          <w:tcPr>
            <w:tcW w:w="7425" w:type="dxa"/>
            <w:gridSpan w:val="15"/>
            <w:tcBorders>
              <w:top w:val="single" w:color="auto" w:sz="4" w:space="0"/>
              <w:left w:val="single" w:color="auto" w:sz="4" w:space="0"/>
              <w:bottom w:val="single" w:color="auto" w:sz="4" w:space="0"/>
              <w:right w:val="single" w:color="auto" w:sz="4" w:space="0"/>
            </w:tcBorders>
            <w:vAlign w:val="center"/>
          </w:tcPr>
          <w:p>
            <w:pPr>
              <w:jc w:val="center"/>
              <w:rPr>
                <w:rFonts w:eastAsia="FangSong_GB2312"/>
                <w:sz w:val="24"/>
              </w:rPr>
            </w:pPr>
            <w:r>
              <w:rPr>
                <w:rFonts w:hint="eastAsia" w:ascii="仿宋" w:hAnsi="仿宋" w:eastAsia="仿宋" w:cs="仿宋"/>
                <w:sz w:val="24"/>
              </w:rPr>
              <w:t>pH响应的改性壳聚糖载药体系合成及应用研究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1" w:hRule="atLeast"/>
        </w:trPr>
        <w:tc>
          <w:tcPr>
            <w:tcW w:w="1980" w:type="dxa"/>
            <w:gridSpan w:val="4"/>
            <w:tcBorders>
              <w:top w:val="single" w:color="auto" w:sz="4" w:space="0"/>
              <w:left w:val="single" w:color="auto" w:sz="4" w:space="0"/>
              <w:bottom w:val="single" w:color="auto" w:sz="4" w:space="0"/>
              <w:right w:val="single" w:color="auto" w:sz="4" w:space="0"/>
            </w:tcBorders>
            <w:vAlign w:val="center"/>
          </w:tcPr>
          <w:p>
            <w:pPr>
              <w:ind w:firstLine="482" w:firstLineChars="200"/>
              <w:jc w:val="center"/>
              <w:rPr>
                <w:b/>
                <w:sz w:val="24"/>
              </w:rPr>
            </w:pPr>
            <w:r>
              <w:rPr>
                <w:b/>
                <w:sz w:val="24"/>
              </w:rPr>
              <w:t>项目所属</w:t>
            </w:r>
          </w:p>
          <w:p>
            <w:pPr>
              <w:ind w:firstLine="482" w:firstLineChars="200"/>
              <w:jc w:val="center"/>
              <w:rPr>
                <w:b/>
                <w:sz w:val="24"/>
              </w:rPr>
            </w:pPr>
            <w:r>
              <w:rPr>
                <w:b/>
                <w:sz w:val="24"/>
              </w:rPr>
              <w:t>一级学科</w:t>
            </w:r>
          </w:p>
        </w:tc>
        <w:tc>
          <w:tcPr>
            <w:tcW w:w="3060" w:type="dxa"/>
            <w:gridSpan w:val="9"/>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仿宋" w:hAnsi="仿宋" w:eastAsia="仿宋" w:cs="仿宋"/>
                <w:sz w:val="24"/>
              </w:rPr>
              <w:t>化学</w:t>
            </w:r>
          </w:p>
        </w:tc>
        <w:tc>
          <w:tcPr>
            <w:tcW w:w="1440" w:type="dxa"/>
            <w:gridSpan w:val="4"/>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项目所属</w:t>
            </w:r>
          </w:p>
          <w:p>
            <w:pPr>
              <w:jc w:val="center"/>
              <w:rPr>
                <w:sz w:val="24"/>
              </w:rPr>
            </w:pPr>
            <w:r>
              <w:rPr>
                <w:b/>
                <w:sz w:val="24"/>
              </w:rPr>
              <w:t>二级学科</w:t>
            </w:r>
          </w:p>
        </w:tc>
        <w:tc>
          <w:tcPr>
            <w:tcW w:w="2925"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仿宋" w:hAnsi="仿宋" w:eastAsia="仿宋" w:cs="仿宋"/>
                <w:sz w:val="24"/>
              </w:rPr>
              <w:t>材料化学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5" w:hRule="atLeast"/>
        </w:trPr>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项目类型</w:t>
            </w:r>
          </w:p>
        </w:tc>
        <w:tc>
          <w:tcPr>
            <w:tcW w:w="7425" w:type="dxa"/>
            <w:gridSpan w:val="15"/>
            <w:tcBorders>
              <w:top w:val="single" w:color="auto" w:sz="4" w:space="0"/>
              <w:left w:val="single" w:color="auto" w:sz="4" w:space="0"/>
              <w:bottom w:val="single" w:color="auto" w:sz="4" w:space="0"/>
              <w:right w:val="single" w:color="auto" w:sz="4" w:space="0"/>
            </w:tcBorders>
            <w:vAlign w:val="center"/>
          </w:tcPr>
          <w:p>
            <w:pPr>
              <w:rPr>
                <w:sz w:val="24"/>
              </w:rPr>
            </w:pPr>
            <w:r>
              <w:rPr>
                <w:sz w:val="24"/>
              </w:rPr>
              <w:t>（ √ ）重点项目  （  ）一般项目 （  ）校企合作基金项目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3" w:hRule="atLeast"/>
        </w:trPr>
        <w:tc>
          <w:tcPr>
            <w:tcW w:w="1980" w:type="dxa"/>
            <w:gridSpan w:val="4"/>
            <w:vMerge w:val="restart"/>
            <w:tcBorders>
              <w:top w:val="single" w:color="auto" w:sz="4" w:space="0"/>
              <w:left w:val="single" w:color="auto" w:sz="4" w:space="0"/>
              <w:right w:val="single" w:color="auto" w:sz="4" w:space="0"/>
            </w:tcBorders>
            <w:vAlign w:val="center"/>
          </w:tcPr>
          <w:p>
            <w:pPr>
              <w:jc w:val="center"/>
              <w:rPr>
                <w:b/>
                <w:sz w:val="24"/>
              </w:rPr>
            </w:pPr>
            <w:r>
              <w:rPr>
                <w:b/>
                <w:sz w:val="24"/>
              </w:rPr>
              <w:t>项目来源</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A</w:t>
            </w:r>
          </w:p>
        </w:tc>
        <w:tc>
          <w:tcPr>
            <w:tcW w:w="360" w:type="dxa"/>
            <w:gridSpan w:val="3"/>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B</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C</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来源项目名称</w:t>
            </w:r>
          </w:p>
        </w:tc>
        <w:tc>
          <w:tcPr>
            <w:tcW w:w="3285" w:type="dxa"/>
            <w:gridSpan w:val="5"/>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来源项目类别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3" w:hRule="atLeast"/>
        </w:trPr>
        <w:tc>
          <w:tcPr>
            <w:tcW w:w="1980" w:type="dxa"/>
            <w:gridSpan w:val="4"/>
            <w:vMerge w:val="continue"/>
            <w:tcBorders>
              <w:left w:val="single" w:color="auto" w:sz="4" w:space="0"/>
              <w:bottom w:val="single" w:color="auto" w:sz="4" w:space="0"/>
              <w:right w:val="single" w:color="auto" w:sz="4" w:space="0"/>
            </w:tcBorders>
            <w:vAlign w:val="center"/>
          </w:tcPr>
          <w:p>
            <w:pPr>
              <w:jc w:val="center"/>
              <w:rPr>
                <w:b/>
                <w:sz w:val="24"/>
              </w:rPr>
            </w:pP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6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 xml:space="preserve">√ </w:t>
            </w:r>
          </w:p>
        </w:tc>
        <w:tc>
          <w:tcPr>
            <w:tcW w:w="3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FangSong_GB2312"/>
                <w:sz w:val="24"/>
              </w:rPr>
            </w:pPr>
            <w:r>
              <w:rPr>
                <w:rFonts w:hint="eastAsia" w:eastAsia="FangSong_GB2312"/>
                <w:sz w:val="24"/>
              </w:rPr>
              <w:t>一种</w:t>
            </w:r>
            <w:bookmarkStart w:id="1" w:name="OLE_LINK3"/>
            <w:r>
              <w:rPr>
                <w:rFonts w:hint="eastAsia" w:eastAsia="FangSong_GB2312"/>
                <w:sz w:val="24"/>
              </w:rPr>
              <w:t>可以由pH控制的改性壳聚糖载药体系</w:t>
            </w:r>
            <w:bookmarkEnd w:id="1"/>
          </w:p>
        </w:tc>
        <w:tc>
          <w:tcPr>
            <w:tcW w:w="328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FangSong_GB2312"/>
                <w:sz w:val="24"/>
              </w:rPr>
            </w:pPr>
            <w:r>
              <w:rPr>
                <w:rFonts w:eastAsia="FangSong_GB2312"/>
                <w:sz w:val="24"/>
              </w:rPr>
              <w:t>来源于教师横向项目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13" w:hRule="atLeast"/>
        </w:trPr>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项目实施时间</w:t>
            </w:r>
          </w:p>
        </w:tc>
        <w:tc>
          <w:tcPr>
            <w:tcW w:w="7425" w:type="dxa"/>
            <w:gridSpan w:val="15"/>
            <w:tcBorders>
              <w:top w:val="single" w:color="auto" w:sz="4" w:space="0"/>
              <w:left w:val="single" w:color="auto" w:sz="4" w:space="0"/>
              <w:bottom w:val="single" w:color="auto" w:sz="4" w:space="0"/>
              <w:right w:val="single" w:color="auto" w:sz="4" w:space="0"/>
            </w:tcBorders>
            <w:vAlign w:val="center"/>
          </w:tcPr>
          <w:p>
            <w:pPr>
              <w:rPr>
                <w:sz w:val="24"/>
              </w:rPr>
            </w:pPr>
            <w:r>
              <w:rPr>
                <w:b/>
                <w:sz w:val="24"/>
              </w:rPr>
              <w:t xml:space="preserve">起始时间：   </w:t>
            </w:r>
            <w:r>
              <w:rPr>
                <w:sz w:val="24"/>
              </w:rPr>
              <w:t>2</w:t>
            </w:r>
            <w:r>
              <w:rPr>
                <w:rFonts w:hint="eastAsia"/>
                <w:sz w:val="24"/>
              </w:rPr>
              <w:t>022</w:t>
            </w:r>
            <w:r>
              <w:rPr>
                <w:sz w:val="24"/>
              </w:rPr>
              <w:t>年 5月   完成时间：  2023年 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011" w:hRule="atLeast"/>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b/>
                <w:sz w:val="24"/>
              </w:rPr>
            </w:pPr>
            <w:r>
              <w:rPr>
                <w:b/>
                <w:sz w:val="24"/>
              </w:rPr>
              <w:t>项</w:t>
            </w:r>
          </w:p>
          <w:p>
            <w:pPr>
              <w:jc w:val="center"/>
              <w:rPr>
                <w:b/>
                <w:sz w:val="24"/>
              </w:rPr>
            </w:pPr>
            <w:r>
              <w:rPr>
                <w:b/>
                <w:sz w:val="24"/>
              </w:rPr>
              <w:t>目</w:t>
            </w:r>
          </w:p>
          <w:p>
            <w:pPr>
              <w:jc w:val="center"/>
              <w:rPr>
                <w:b/>
                <w:sz w:val="24"/>
              </w:rPr>
            </w:pPr>
            <w:r>
              <w:rPr>
                <w:b/>
                <w:sz w:val="24"/>
              </w:rPr>
              <w:t>简</w:t>
            </w:r>
          </w:p>
          <w:p>
            <w:pPr>
              <w:jc w:val="center"/>
              <w:rPr>
                <w:b/>
                <w:sz w:val="24"/>
              </w:rPr>
            </w:pPr>
            <w:r>
              <w:rPr>
                <w:b/>
                <w:sz w:val="24"/>
              </w:rPr>
              <w:t>介</w:t>
            </w:r>
          </w:p>
          <w:p>
            <w:pPr>
              <w:jc w:val="center"/>
              <w:rPr>
                <w:b/>
                <w:sz w:val="24"/>
              </w:rPr>
            </w:pPr>
            <w:r>
              <w:rPr>
                <w:szCs w:val="21"/>
              </w:rPr>
              <w:t>(限100字）</w:t>
            </w:r>
          </w:p>
        </w:tc>
        <w:tc>
          <w:tcPr>
            <w:tcW w:w="8145" w:type="dxa"/>
            <w:gridSpan w:val="17"/>
            <w:tcBorders>
              <w:top w:val="single" w:color="auto" w:sz="4" w:space="0"/>
              <w:left w:val="single" w:color="auto" w:sz="4" w:space="0"/>
              <w:bottom w:val="single" w:color="auto" w:sz="4" w:space="0"/>
              <w:right w:val="single" w:color="auto" w:sz="4" w:space="0"/>
            </w:tcBorders>
            <w:vAlign w:val="center"/>
          </w:tcPr>
          <w:p>
            <w:pPr>
              <w:rPr>
                <w:rFonts w:eastAsia="FangSong_GB2312"/>
                <w:sz w:val="24"/>
              </w:rPr>
            </w:pPr>
            <w:r>
              <w:rPr>
                <w:rFonts w:eastAsia="FangSong_GB2312"/>
                <w:sz w:val="24"/>
              </w:rPr>
              <w:t>通过</w:t>
            </w:r>
            <w:r>
              <w:rPr>
                <w:rFonts w:hint="eastAsia" w:eastAsia="FangSong_GB2312"/>
                <w:sz w:val="24"/>
              </w:rPr>
              <w:t>对壳聚糖进行改性</w:t>
            </w:r>
            <w:r>
              <w:rPr>
                <w:rFonts w:eastAsia="FangSong_GB2312"/>
                <w:sz w:val="24"/>
              </w:rPr>
              <w:t>合成</w:t>
            </w:r>
            <w:r>
              <w:rPr>
                <w:rFonts w:hint="eastAsia" w:eastAsia="FangSong_GB2312"/>
                <w:sz w:val="24"/>
              </w:rPr>
              <w:t>纳米壳聚糖</w:t>
            </w:r>
            <w:r>
              <w:rPr>
                <w:rFonts w:eastAsia="FangSong_GB2312"/>
                <w:sz w:val="24"/>
              </w:rPr>
              <w:t>材料负载</w:t>
            </w:r>
            <w:r>
              <w:rPr>
                <w:rFonts w:hint="eastAsia" w:eastAsia="FangSong_GB2312"/>
                <w:sz w:val="24"/>
              </w:rPr>
              <w:t>D</w:t>
            </w:r>
            <w:r>
              <w:rPr>
                <w:rFonts w:eastAsia="FangSong_GB2312"/>
                <w:sz w:val="24"/>
              </w:rPr>
              <w:t>OX</w:t>
            </w:r>
            <w:r>
              <w:rPr>
                <w:rFonts w:hint="eastAsia" w:eastAsia="FangSong_GB2312"/>
                <w:sz w:val="24"/>
              </w:rPr>
              <w:t>、布洛芬</w:t>
            </w:r>
            <w:r>
              <w:rPr>
                <w:rFonts w:eastAsia="FangSong_GB2312"/>
                <w:sz w:val="24"/>
              </w:rPr>
              <w:t>等</w:t>
            </w:r>
            <w:r>
              <w:rPr>
                <w:rFonts w:hint="eastAsia" w:eastAsia="FangSong_GB2312"/>
                <w:sz w:val="24"/>
              </w:rPr>
              <w:t>难溶</w:t>
            </w:r>
            <w:r>
              <w:rPr>
                <w:rFonts w:eastAsia="FangSong_GB2312"/>
                <w:sz w:val="24"/>
              </w:rPr>
              <w:t>药物，制备得到</w:t>
            </w:r>
            <w:r>
              <w:rPr>
                <w:rFonts w:hint="eastAsia" w:eastAsia="FangSong_GB2312"/>
                <w:sz w:val="24"/>
              </w:rPr>
              <w:t>pH响应的</w:t>
            </w:r>
            <w:r>
              <w:rPr>
                <w:rFonts w:eastAsia="FangSong_GB2312"/>
                <w:sz w:val="24"/>
              </w:rPr>
              <w:t>载药系统。对所制备的体系进行形貌表征、载药率、药物缓释率、</w:t>
            </w:r>
            <w:r>
              <w:rPr>
                <w:rFonts w:hint="eastAsia" w:eastAsia="FangSong_GB2312"/>
                <w:sz w:val="24"/>
              </w:rPr>
              <w:t>动物</w:t>
            </w:r>
            <w:r>
              <w:rPr>
                <w:rFonts w:eastAsia="FangSong_GB2312"/>
                <w:sz w:val="24"/>
              </w:rPr>
              <w:t>给药等测试，验证</w:t>
            </w:r>
            <w:r>
              <w:rPr>
                <w:rFonts w:hint="eastAsia" w:eastAsia="FangSong_GB2312"/>
                <w:sz w:val="24"/>
              </w:rPr>
              <w:t>pH响应</w:t>
            </w:r>
            <w:r>
              <w:rPr>
                <w:rFonts w:eastAsia="FangSong_GB2312"/>
                <w:sz w:val="24"/>
              </w:rPr>
              <w:t>的药物</w:t>
            </w:r>
            <w:r>
              <w:rPr>
                <w:rFonts w:hint="eastAsia" w:eastAsia="FangSong_GB2312"/>
                <w:sz w:val="24"/>
              </w:rPr>
              <w:t>缓释</w:t>
            </w:r>
            <w:r>
              <w:rPr>
                <w:rFonts w:eastAsia="FangSong_GB2312"/>
                <w:sz w:val="24"/>
              </w:rPr>
              <w:t>效应等性质，通过细胞实验和</w:t>
            </w:r>
            <w:r>
              <w:rPr>
                <w:rFonts w:hint="eastAsia" w:eastAsia="FangSong_GB2312"/>
                <w:sz w:val="24"/>
              </w:rPr>
              <w:t>动物</w:t>
            </w:r>
            <w:r>
              <w:rPr>
                <w:rFonts w:eastAsia="FangSong_GB2312"/>
                <w:sz w:val="24"/>
              </w:rPr>
              <w:t>给药实验验证</w:t>
            </w:r>
            <w:r>
              <w:rPr>
                <w:rFonts w:hint="eastAsia" w:eastAsia="FangSong_GB2312"/>
                <w:sz w:val="24"/>
              </w:rPr>
              <w:t>改性壳聚糖载药体系</w:t>
            </w:r>
            <w:r>
              <w:rPr>
                <w:rFonts w:eastAsia="FangSong_GB2312"/>
                <w:sz w:val="24"/>
              </w:rPr>
              <w:t>的实际使用价值。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15"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sz w:val="24"/>
              </w:rPr>
            </w:pPr>
            <w:r>
              <w:rPr>
                <w:b/>
                <w:sz w:val="24"/>
              </w:rPr>
              <w:t>申请人或申请团队</w:t>
            </w:r>
          </w:p>
        </w:tc>
        <w:tc>
          <w:tcPr>
            <w:tcW w:w="54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312"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姓名</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年级</w:t>
            </w:r>
          </w:p>
        </w:tc>
        <w:tc>
          <w:tcPr>
            <w:tcW w:w="118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学号</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所在院系/专业</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联系电话</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QQ邮箱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hint="eastAsia" w:eastAsia="仿宋"/>
                <w:sz w:val="24"/>
                <w:lang w:val="en-US" w:eastAsia="zh-CN"/>
              </w:rPr>
            </w:pPr>
            <w:r>
              <w:rPr>
                <w:rFonts w:hint="eastAsia" w:ascii="仿宋" w:hAnsi="仿宋" w:eastAsia="仿宋" w:cs="仿宋"/>
                <w:sz w:val="24"/>
              </w:rPr>
              <w:t>陈</w:t>
            </w:r>
            <w:r>
              <w:rPr>
                <w:rFonts w:hint="eastAsia" w:ascii="宋体" w:hAnsi="宋体" w:eastAsia="宋体" w:cs="宋体"/>
                <w:sz w:val="24"/>
                <w:lang w:val="en-US" w:eastAsia="zh-CN"/>
              </w:rPr>
              <w:t>主持人</w:t>
            </w:r>
          </w:p>
        </w:tc>
        <w:tc>
          <w:tcPr>
            <w:tcW w:w="131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陈佳旻</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20级</w:t>
            </w:r>
          </w:p>
        </w:tc>
        <w:tc>
          <w:tcPr>
            <w:tcW w:w="11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20050101</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环境科学学院</w:t>
            </w:r>
          </w:p>
          <w:p>
            <w:pPr>
              <w:ind w:left="1" w:leftChars="-4" w:hanging="9" w:hangingChars="4"/>
              <w:jc w:val="center"/>
              <w:rPr>
                <w:rFonts w:hint="default" w:ascii="Times New Roman" w:hAnsi="Times New Roman" w:eastAsia="仿宋" w:cs="Times New Roman"/>
                <w:sz w:val="24"/>
              </w:rPr>
            </w:pPr>
            <w:r>
              <w:rPr>
                <w:rFonts w:hint="default" w:ascii="Times New Roman" w:hAnsi="Times New Roman" w:eastAsia="仿宋" w:cs="Times New Roman"/>
                <w:sz w:val="24"/>
              </w:rPr>
              <w:t>20化学师范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18652835845</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2789327093@qq.com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1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张奕</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20级</w:t>
            </w:r>
          </w:p>
        </w:tc>
        <w:tc>
          <w:tcPr>
            <w:tcW w:w="11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20050931</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环境科学学院</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20</w:t>
            </w:r>
            <w:r>
              <w:rPr>
                <w:rFonts w:hint="default" w:ascii="Times New Roman" w:hAnsi="Times New Roman" w:eastAsia="仿宋" w:cs="Times New Roman"/>
                <w:sz w:val="24"/>
                <w:lang w:val="en-US" w:eastAsia="zh-CN"/>
              </w:rPr>
              <w:t>应用化学（单招）</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15051132453</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2262621446@qq.com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default" w:eastAsia="宋体"/>
                <w:sz w:val="24"/>
                <w:lang w:val="en-US" w:eastAsia="zh-CN"/>
              </w:rPr>
            </w:pPr>
            <w:r>
              <w:rPr>
                <w:rFonts w:hint="eastAsia"/>
                <w:sz w:val="24"/>
                <w:lang w:val="en-US" w:eastAsia="zh-CN"/>
              </w:rPr>
              <w:t>成员</w:t>
            </w:r>
          </w:p>
        </w:tc>
        <w:tc>
          <w:tcPr>
            <w:tcW w:w="131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朱子雄</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20级</w:t>
            </w:r>
          </w:p>
        </w:tc>
        <w:tc>
          <w:tcPr>
            <w:tcW w:w="118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 w:cs="Times New Roman"/>
                <w:sz w:val="24"/>
              </w:rPr>
            </w:pPr>
            <w:r>
              <w:rPr>
                <w:rFonts w:hint="default" w:ascii="Times New Roman" w:hAnsi="Times New Roman" w:eastAsia="仿宋" w:cs="Times New Roman"/>
                <w:sz w:val="24"/>
                <w:szCs w:val="24"/>
              </w:rPr>
              <w:t>20050208</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环境科学学院</w:t>
            </w:r>
          </w:p>
          <w:p>
            <w:pPr>
              <w:rPr>
                <w:rFonts w:hint="default" w:ascii="Times New Roman" w:hAnsi="Times New Roman" w:eastAsia="仿宋" w:cs="Times New Roman"/>
                <w:sz w:val="24"/>
              </w:rPr>
            </w:pPr>
            <w:r>
              <w:rPr>
                <w:rFonts w:hint="default" w:ascii="Times New Roman" w:hAnsi="Times New Roman" w:eastAsia="仿宋" w:cs="Times New Roman"/>
                <w:sz w:val="24"/>
              </w:rPr>
              <w:t>20化学师范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szCs w:val="24"/>
              </w:rPr>
              <w:t>17368122687</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szCs w:val="24"/>
              </w:rPr>
              <w:t>1507414260@qq.com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1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乔梦想</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20级</w:t>
            </w:r>
          </w:p>
        </w:tc>
        <w:tc>
          <w:tcPr>
            <w:tcW w:w="11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szCs w:val="24"/>
              </w:rPr>
              <w:t>20050340</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环境科学学院</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20化学师范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szCs w:val="24"/>
              </w:rPr>
              <w:t>15850632668</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szCs w:val="24"/>
              </w:rPr>
              <w:t>3441888676@qq.com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31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金冉</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21级</w:t>
            </w:r>
          </w:p>
        </w:tc>
        <w:tc>
          <w:tcPr>
            <w:tcW w:w="118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21050204</w:t>
            </w:r>
          </w:p>
        </w:tc>
        <w:tc>
          <w:tcPr>
            <w:tcW w:w="165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环境科学学院</w:t>
            </w:r>
          </w:p>
          <w:p>
            <w:pPr>
              <w:rPr>
                <w:rFonts w:hint="default" w:ascii="Times New Roman" w:hAnsi="Times New Roman" w:eastAsia="仿宋" w:cs="Times New Roman"/>
                <w:sz w:val="24"/>
              </w:rPr>
            </w:pPr>
            <w:r>
              <w:rPr>
                <w:rFonts w:hint="default" w:ascii="Times New Roman" w:hAnsi="Times New Roman" w:eastAsia="仿宋" w:cs="Times New Roman"/>
                <w:sz w:val="24"/>
              </w:rPr>
              <w:t>2</w:t>
            </w: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化学师范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18852840936</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1006153030@qq.com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23" w:hRule="atLeast"/>
        </w:trPr>
        <w:tc>
          <w:tcPr>
            <w:tcW w:w="715"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rPr>
            </w:pPr>
            <w:r>
              <w:rPr>
                <w:b/>
              </w:rPr>
              <w:t>指  导  教  师</w:t>
            </w:r>
          </w:p>
        </w:tc>
        <w:tc>
          <w:tcPr>
            <w:tcW w:w="94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第一指导教师</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姓名</w:t>
            </w:r>
          </w:p>
        </w:tc>
        <w:tc>
          <w:tcPr>
            <w:tcW w:w="198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程炯佳</w:t>
            </w:r>
          </w:p>
        </w:tc>
        <w:tc>
          <w:tcPr>
            <w:tcW w:w="1618"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单位</w:t>
            </w:r>
          </w:p>
        </w:tc>
        <w:tc>
          <w:tcPr>
            <w:tcW w:w="323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南京晓庄学院环境科学学院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68"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9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年龄</w:t>
            </w:r>
          </w:p>
        </w:tc>
        <w:tc>
          <w:tcPr>
            <w:tcW w:w="198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40</w:t>
            </w:r>
          </w:p>
        </w:tc>
        <w:tc>
          <w:tcPr>
            <w:tcW w:w="1618" w:type="dxa"/>
            <w:gridSpan w:val="4"/>
            <w:tcBorders>
              <w:top w:val="single" w:color="auto" w:sz="4" w:space="0"/>
              <w:left w:val="single" w:color="auto" w:sz="4" w:space="0"/>
              <w:bottom w:val="single" w:color="auto" w:sz="4" w:space="0"/>
              <w:right w:val="single" w:color="auto" w:sz="4" w:space="0"/>
            </w:tcBorders>
            <w:vAlign w:val="center"/>
          </w:tcPr>
          <w:p>
            <w:pPr>
              <w:jc w:val="center"/>
              <w:rPr>
                <w:spacing w:val="-14"/>
                <w:sz w:val="24"/>
              </w:rPr>
            </w:pPr>
            <w:r>
              <w:rPr>
                <w:spacing w:val="-14"/>
                <w:sz w:val="24"/>
              </w:rPr>
              <w:t>专业技术职务</w:t>
            </w:r>
          </w:p>
        </w:tc>
        <w:tc>
          <w:tcPr>
            <w:tcW w:w="323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846"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主要成果</w:t>
            </w:r>
          </w:p>
        </w:tc>
        <w:tc>
          <w:tcPr>
            <w:tcW w:w="6844" w:type="dxa"/>
            <w:gridSpan w:val="13"/>
            <w:tcBorders>
              <w:top w:val="single" w:color="auto" w:sz="4" w:space="0"/>
              <w:left w:val="single" w:color="auto" w:sz="4" w:space="0"/>
              <w:bottom w:val="single" w:color="auto" w:sz="4" w:space="0"/>
              <w:right w:val="single" w:color="auto" w:sz="4" w:space="0"/>
            </w:tcBorders>
            <w:vAlign w:val="center"/>
          </w:tcPr>
          <w:p>
            <w:pPr>
              <w:spacing w:before="156" w:beforeLines="50"/>
              <w:ind w:firstLine="480" w:firstLineChars="200"/>
              <w:rPr>
                <w:rFonts w:hint="default" w:ascii="Times New Roman" w:hAnsi="Times New Roman" w:eastAsia="仿宋" w:cs="Times New Roman"/>
                <w:sz w:val="24"/>
                <w:highlight w:val="yellow"/>
              </w:rPr>
            </w:pPr>
            <w:r>
              <w:rPr>
                <w:rFonts w:hint="default" w:ascii="Times New Roman" w:hAnsi="Times New Roman" w:eastAsia="仿宋" w:cs="Times New Roman"/>
                <w:sz w:val="24"/>
              </w:rPr>
              <w:t>主要从事以药物研发为导向的抗肿瘤小分子药物筛选平台的建立、药物的SAR优化、药物体外体内活性的评估、动物肿瘤模型实验、药物靶点探索以及相关的药理研究等，在相关领域取得了重要突破。参与主持基金1项（美国加州再生医学研究所基金项目），作为主要参与人参与基金2项（美国NIH基金项目）。迄今已在Cancer Res., Cell Chem. Biol.等国际重要学术期刊上发表论文多篇。</w:t>
            </w:r>
          </w:p>
          <w:p>
            <w:pPr>
              <w:spacing w:before="156" w:beforeLines="50"/>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主要代表论文：</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(1) Cheng, Jiongjia; Cashman, John R.; Pancreatic cancer drug-sensitivity predicted by synergy of p53-Activator Wnt Inhibitor-2 (PAWI-2) and protein biomarker expression, Investigational Ne</w:t>
            </w:r>
            <w:r>
              <w:rPr>
                <w:rFonts w:hint="eastAsia"/>
                <w:sz w:val="21"/>
                <w:szCs w:val="21"/>
              </w:rPr>
              <w:t>w Drugs, 2021, 39(1): 131-141</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(2) Cheng, Jiongjia; Tsuda Masanao; Okolotowicz, Karl J.; Dwyer, Mary; Bushway, Paul J.; Colas, Alexandre R.; Lancman, Joseph J.; Schade, Dennis; Perea-Gil, Isaac; Bruyneel, Arne A.N.; Lee, Jaechol; Vadgama, Nirmal; Quach, Justine; McKeithan, Wesley L.; Biechele, Travis L.; Wu, Joseph C.; Moon, Randall T.; Dong, P. Duc Si; Karakikes, Ioannis; Cashman, John R.; Mercola, Mark ; Small-molecule probe reveals a kinase cascade that links stress signaling to TCF/LEF and Wnt responsiv</w:t>
            </w:r>
            <w:r>
              <w:rPr>
                <w:rFonts w:hint="eastAsia"/>
                <w:sz w:val="21"/>
                <w:szCs w:val="21"/>
              </w:rPr>
              <w:t>eness, Cell Chemical Biology, 2021, 28(5): 625-635</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(3) Cheng, Jiongjia; Cashman, John R.; PAWI-2 overcomes tumor stemness and drug resistance via cell cycle arrest in integrin β3-KRAS-dependent pancreatic cancer stem cells, Scientific Repo</w:t>
            </w:r>
            <w:r>
              <w:rPr>
                <w:rFonts w:hint="eastAsia"/>
                <w:sz w:val="21"/>
                <w:szCs w:val="21"/>
              </w:rPr>
              <w:t>rts, 2020, 10: 9162</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(4) Cheng, Jiongjia; Okolotowicz, Karl J.; Ryan, Daniel; Mose, Evangeline; Lowy, Andrew M.; Cashman, John R.; Inhibition of invasive pancreatic cancer: Restoring cell apoptosis by activatin</w:t>
            </w:r>
            <w:r>
              <w:rPr>
                <w:rFonts w:hint="eastAsia"/>
                <w:sz w:val="21"/>
                <w:szCs w:val="21"/>
              </w:rPr>
              <w:t>g mitochondrial p53, American Journal of Cancer Research, 2019, 9(2): 390-405</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sz w:val="21"/>
                <w:szCs w:val="21"/>
              </w:rPr>
            </w:pPr>
            <w:r>
              <w:rPr>
                <w:sz w:val="21"/>
                <w:szCs w:val="21"/>
              </w:rPr>
              <w:t>(5) Cheng, Jiongjia; Dwyer, Mary; Okolotowicz, Karl J.; Mercola, Mark; Cashman, John R.; A novel inhibitor targets both Wnt signaling and ATM/p53 in colorectal cancer, Cancer Research, 2018</w:t>
            </w:r>
            <w:r>
              <w:rPr>
                <w:rFonts w:hint="eastAsia"/>
                <w:sz w:val="21"/>
                <w:szCs w:val="21"/>
              </w:rPr>
              <w:t>, 78(17): 5072-5083</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 xml:space="preserve">(6) Ryan, Daniel A.; Cheng, Jiongjia; Masuda, Koichi; Cashman, John R.; Role of Curcuminoidsand Tricalcium Phosphate Ceramic in Rat Spinal Fusion, Tissue Engineering Part C: Methods, 2020, </w:t>
            </w:r>
            <w:r>
              <w:rPr>
                <w:rFonts w:hint="eastAsia"/>
                <w:sz w:val="21"/>
                <w:szCs w:val="21"/>
              </w:rPr>
              <w:t>26(11): 577-589</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 xml:space="preserve">(7) Cheng, Jiongjia; Cashman, John R.; PAWI-2: A Novel Inhibitor for Eradication of Cancer, </w:t>
            </w:r>
            <w:r>
              <w:rPr>
                <w:rFonts w:hint="eastAsia"/>
                <w:sz w:val="21"/>
                <w:szCs w:val="21"/>
              </w:rPr>
              <w:t>Medicinal Chemistry Research, 2020, 29(1): 1147-1159</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(8) Cheng, Jiongjia; Moore, Stephanie; Gomez-Galeno, Jorge; Lee, Dong-Hoon; Okolotowicz, Karl J.; Cashman, John R.; A novel small molecule inhibits tumor growth and synergizes effects of enzalutamide on prostate cancer, The Journal of Pharmacology and Experimental Therapeutics, 2019, 37</w:t>
            </w:r>
            <w:r>
              <w:rPr>
                <w:rFonts w:hint="eastAsia"/>
                <w:sz w:val="21"/>
                <w:szCs w:val="21"/>
              </w:rPr>
              <w:t>1(3): 703-712</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(9) Gómez-Galeno, Jorge E; Hurtado, Cecilia; Cheng, Jiongjia; Yardimci, Ceren; Mercola, Mark; Cashman, John R.; b-Annulated 1,4-dihydropyridines as Notch inhibitors, Bioorganic &amp; Medicinal C</w:t>
            </w:r>
            <w:r>
              <w:rPr>
                <w:rFonts w:hint="eastAsia"/>
                <w:sz w:val="21"/>
                <w:szCs w:val="21"/>
              </w:rPr>
              <w:t>hemistry Letters, 2018, 28(20): 3363-3367</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 xml:space="preserve">(10) Okolotowicz, Karl J.; Dwyer, Mary; Ryan, Daniel; Cheng, Jiongjia; Cashman, Emily A.; Moore, Stephanie; Mercola, Mark; Cashman, John R.; Novel tertiary sulfonamides as potent anti-cancer </w:t>
            </w:r>
            <w:r>
              <w:rPr>
                <w:rFonts w:hint="eastAsia"/>
                <w:sz w:val="21"/>
                <w:szCs w:val="21"/>
              </w:rPr>
              <w:t>agents, Bioorganic &amp; Medicinal Chemistry, 2018, 26(15): 4441-4451</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sz w:val="21"/>
                <w:szCs w:val="21"/>
              </w:rPr>
            </w:pPr>
            <w:r>
              <w:rPr>
                <w:sz w:val="21"/>
                <w:szCs w:val="21"/>
              </w:rPr>
              <w:t>(11) Cheng, Jiongjia; Karri, Sashank; Grauffel, Cédric; Wang, Fang; Reuter, Nathalie; Roberts, Mary F.; Wintrode, Patrick L.; Gershenson, Anne; Does changing the predicted dynamics of a phospholipase C alter activity and membrane binding?, Biophysical Journal, 2013, 104(1): 185-195</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(12) Cheng, Jiongjia; Goldstein, Rebecca; Gershenson, Anne; Stec, Boguslaw; Roberts, Mary F.; The Cation-π Box Is a Specific Phosphatidylcholine Membrane Targeting Motif, The Journal of Biol</w:t>
            </w:r>
            <w:r>
              <w:rPr>
                <w:rFonts w:hint="eastAsia"/>
                <w:sz w:val="21"/>
                <w:szCs w:val="21"/>
              </w:rPr>
              <w:t>ogical Chemistry, 20</w:t>
            </w:r>
            <w:r>
              <w:rPr>
                <w:rFonts w:hint="eastAsia"/>
                <w:sz w:val="21"/>
                <w:szCs w:val="21"/>
                <w:lang w:val="en-US" w:eastAsia="zh-CN"/>
              </w:rPr>
              <w:t>1</w:t>
            </w:r>
            <w:bookmarkStart w:id="5" w:name="_GoBack"/>
            <w:bookmarkEnd w:id="5"/>
            <w:r>
              <w:rPr>
                <w:rFonts w:hint="eastAsia"/>
                <w:sz w:val="21"/>
                <w:szCs w:val="21"/>
              </w:rPr>
              <w:t>3, 288(21): 14863-14873</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rFonts w:hint="eastAsia"/>
                <w:sz w:val="21"/>
                <w:szCs w:val="21"/>
              </w:rPr>
            </w:pPr>
            <w:r>
              <w:rPr>
                <w:sz w:val="21"/>
                <w:szCs w:val="21"/>
              </w:rPr>
              <w:t>(13) Cheng, Jiongjia; Goldstein, Rebecca; Stec, Boguslaw; Gershenson, Anne; Roberts, Mary F.; Competition between Anion Binding and Dimerization Modulates Staphylococcus aureus Phosphatidylinositol-specific Phospholipase C Enzymatic Activity, The Journal of Biological Chemistry, 2012, 28</w:t>
            </w:r>
            <w:r>
              <w:rPr>
                <w:rFonts w:hint="eastAsia"/>
                <w:sz w:val="21"/>
                <w:szCs w:val="21"/>
              </w:rPr>
              <w:t>7(48): 40317-40327</w:t>
            </w:r>
            <w:r>
              <w:rPr>
                <w:sz w:val="21"/>
                <w:szCs w:val="21"/>
              </w:rPr>
              <w:t>.</w:t>
            </w:r>
          </w:p>
          <w:p>
            <w:pPr>
              <w:keepNext w:val="0"/>
              <w:keepLines w:val="0"/>
              <w:pageBreakBefore w:val="0"/>
              <w:widowControl w:val="0"/>
              <w:kinsoku/>
              <w:wordWrap/>
              <w:overflowPunct/>
              <w:topLinePunct w:val="0"/>
              <w:autoSpaceDE/>
              <w:autoSpaceDN/>
              <w:bidi w:val="0"/>
              <w:adjustRightInd/>
              <w:snapToGrid/>
              <w:spacing w:before="156" w:beforeLines="50" w:line="200" w:lineRule="exact"/>
              <w:ind w:firstLine="420" w:firstLineChars="200"/>
              <w:textAlignment w:val="auto"/>
              <w:rPr>
                <w:sz w:val="24"/>
              </w:rPr>
            </w:pPr>
            <w:r>
              <w:rPr>
                <w:sz w:val="21"/>
                <w:szCs w:val="21"/>
              </w:rPr>
              <w:t xml:space="preserve">(14) Goldstein, Rebecca; Cheng, Jiongjia; Stec, Boguslaw; Roberts, Mary F.; Structure of the S. aureus PI-specific phospholipase C reveals modulation of active site access by a titratable π-cation latched loop, Biochemistry, 2012, 51(12): 2579-2587. </w:t>
            </w:r>
          </w:p>
        </w:tc>
      </w:tr>
    </w:tbl>
    <w:tbl>
      <w:tblPr>
        <w:tblStyle w:val="9"/>
        <w:tblpPr w:leftFromText="180" w:rightFromText="180" w:vertAnchor="text" w:horzAnchor="page" w:tblpX="1438" w:tblpY="59"/>
        <w:tblOverlap w:val="never"/>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46"/>
        <w:gridCol w:w="900"/>
        <w:gridCol w:w="1988"/>
        <w:gridCol w:w="1618"/>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5"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rPr>
            </w:pPr>
            <w:r>
              <w:rPr>
                <w:b/>
              </w:rPr>
              <w:t>指  导  教  师</w:t>
            </w:r>
          </w:p>
        </w:tc>
        <w:tc>
          <w:tcPr>
            <w:tcW w:w="94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第二指导教师</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姓名</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val="en-US" w:eastAsia="zh-CN"/>
              </w:rPr>
            </w:pPr>
            <w:r>
              <w:rPr>
                <w:rFonts w:hint="eastAsia"/>
                <w:sz w:val="24"/>
                <w:lang w:val="en-US" w:eastAsia="zh-CN"/>
              </w:rPr>
              <w:t>邵阳</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单位</w:t>
            </w:r>
          </w:p>
        </w:tc>
        <w:tc>
          <w:tcPr>
            <w:tcW w:w="323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南京晓庄学院环境科学学院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年龄</w:t>
            </w:r>
          </w:p>
        </w:tc>
        <w:tc>
          <w:tcPr>
            <w:tcW w:w="1988" w:type="dxa"/>
            <w:tcBorders>
              <w:top w:val="single" w:color="auto" w:sz="4" w:space="0"/>
              <w:left w:val="single" w:color="auto" w:sz="4" w:space="0"/>
              <w:bottom w:val="single" w:color="auto" w:sz="4" w:space="0"/>
              <w:right w:val="single" w:color="auto" w:sz="4" w:space="0"/>
            </w:tcBorders>
            <w:vAlign w:val="center"/>
          </w:tcPr>
          <w:p>
            <w:pPr>
              <w:tabs>
                <w:tab w:val="left" w:pos="481"/>
              </w:tabs>
              <w:jc w:val="center"/>
              <w:rPr>
                <w:rFonts w:hint="default" w:eastAsia="宋体"/>
                <w:sz w:val="24"/>
                <w:lang w:val="en-US" w:eastAsia="zh-CN"/>
              </w:rPr>
            </w:pPr>
            <w:r>
              <w:rPr>
                <w:rFonts w:hint="eastAsia"/>
                <w:sz w:val="24"/>
                <w:lang w:val="en-US" w:eastAsia="zh-CN"/>
              </w:rPr>
              <w:t>40</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spacing w:val="-14"/>
                <w:sz w:val="24"/>
              </w:rPr>
            </w:pPr>
            <w:r>
              <w:rPr>
                <w:spacing w:val="-14"/>
                <w:sz w:val="24"/>
              </w:rPr>
              <w:t>专业技术职务</w:t>
            </w:r>
          </w:p>
        </w:tc>
        <w:tc>
          <w:tcPr>
            <w:tcW w:w="323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初级实验师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8" w:hRule="atLeas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84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主要成果</w:t>
            </w:r>
          </w:p>
        </w:tc>
        <w:tc>
          <w:tcPr>
            <w:tcW w:w="6844" w:type="dxa"/>
            <w:gridSpan w:val="3"/>
            <w:tcBorders>
              <w:top w:val="single" w:color="auto" w:sz="4" w:space="0"/>
              <w:left w:val="single" w:color="auto" w:sz="4" w:space="0"/>
              <w:bottom w:val="single" w:color="auto" w:sz="4" w:space="0"/>
              <w:right w:val="single" w:color="auto" w:sz="4" w:space="0"/>
            </w:tcBorders>
            <w:vAlign w:val="top"/>
          </w:tcPr>
          <w:p>
            <w:pPr>
              <w:spacing w:before="156" w:beforeLines="50"/>
              <w:ind w:firstLine="480" w:firstLineChars="200"/>
              <w:jc w:val="both"/>
              <w:rPr>
                <w:rFonts w:hint="default" w:ascii="Times New Roman" w:hAnsi="Times New Roman" w:eastAsia="仿宋" w:cs="Times New Roman"/>
                <w:sz w:val="24"/>
                <w:highlight w:val="yellow"/>
              </w:rPr>
            </w:pPr>
            <w:r>
              <w:rPr>
                <w:rFonts w:hint="default" w:ascii="Times New Roman" w:hAnsi="Times New Roman" w:eastAsia="仿宋" w:cs="Times New Roman"/>
                <w:sz w:val="24"/>
              </w:rPr>
              <w:t>主要从事以</w:t>
            </w:r>
            <w:r>
              <w:rPr>
                <w:rFonts w:hint="eastAsia" w:eastAsia="仿宋" w:cs="Times New Roman"/>
                <w:sz w:val="24"/>
                <w:lang w:val="en-US" w:eastAsia="zh-CN"/>
              </w:rPr>
              <w:t>分析化学、电化学</w:t>
            </w:r>
            <w:r>
              <w:rPr>
                <w:rFonts w:hint="default" w:ascii="Times New Roman" w:hAnsi="Times New Roman" w:eastAsia="仿宋" w:cs="Times New Roman"/>
                <w:sz w:val="24"/>
              </w:rPr>
              <w:t>的</w:t>
            </w:r>
            <w:r>
              <w:rPr>
                <w:rFonts w:hint="eastAsia" w:eastAsia="仿宋" w:cs="Times New Roman"/>
                <w:sz w:val="24"/>
                <w:lang w:val="en-US" w:eastAsia="zh-CN"/>
              </w:rPr>
              <w:t>实验</w:t>
            </w:r>
            <w:r>
              <w:rPr>
                <w:rFonts w:hint="default" w:ascii="Times New Roman" w:hAnsi="Times New Roman" w:eastAsia="仿宋" w:cs="Times New Roman"/>
                <w:sz w:val="24"/>
              </w:rPr>
              <w:t>以及相关的</w:t>
            </w:r>
            <w:r>
              <w:rPr>
                <w:rFonts w:hint="eastAsia" w:eastAsia="仿宋" w:cs="Times New Roman"/>
                <w:sz w:val="24"/>
                <w:lang w:val="en-US" w:eastAsia="zh-CN"/>
              </w:rPr>
              <w:t>实验方法</w:t>
            </w:r>
            <w:r>
              <w:rPr>
                <w:rFonts w:hint="default" w:ascii="Times New Roman" w:hAnsi="Times New Roman" w:eastAsia="仿宋" w:cs="Times New Roman"/>
                <w:sz w:val="24"/>
              </w:rPr>
              <w:t>研究等。参与主持</w:t>
            </w:r>
            <w:r>
              <w:rPr>
                <w:rFonts w:hint="eastAsia" w:eastAsia="仿宋" w:cs="Times New Roman"/>
                <w:sz w:val="24"/>
                <w:lang w:val="en-US" w:eastAsia="zh-CN"/>
              </w:rPr>
              <w:t>18年省大创项目1项，</w:t>
            </w:r>
            <w:r>
              <w:rPr>
                <w:rFonts w:hint="default" w:ascii="Times New Roman" w:hAnsi="Times New Roman" w:eastAsia="仿宋" w:cs="Times New Roman"/>
                <w:sz w:val="24"/>
              </w:rPr>
              <w:t>发表论文多篇。</w:t>
            </w:r>
          </w:p>
          <w:p>
            <w:pPr>
              <w:spacing w:line="360" w:lineRule="auto"/>
              <w:jc w:val="both"/>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主要论文：</w:t>
            </w:r>
          </w:p>
          <w:p>
            <w:pPr>
              <w:spacing w:line="360" w:lineRule="auto"/>
              <w:jc w:val="both"/>
              <w:rPr>
                <w:rFonts w:hint="default" w:ascii="Times New Roman" w:hAnsi="Times New Roman" w:eastAsia="仿宋" w:cs="Times New Roman"/>
                <w:sz w:val="24"/>
              </w:rPr>
            </w:pPr>
            <w:r>
              <w:rPr>
                <w:rFonts w:hint="default" w:ascii="Times New Roman" w:hAnsi="Times New Roman" w:eastAsia="仿宋" w:cs="Times New Roman"/>
                <w:sz w:val="24"/>
                <w:szCs w:val="24"/>
              </w:rPr>
              <w:t>1. 邵阳, 宣芳, 徐鉴,张翠玲.衍生化结合一阶导数光谱法测定铜合金中的锡</w:t>
            </w:r>
            <w:r>
              <w:rPr>
                <w:rFonts w:hint="eastAsia" w:eastAsia="仿宋" w:cs="Times New Roman"/>
                <w:sz w:val="24"/>
                <w:szCs w:val="24"/>
                <w:lang w:eastAsia="zh-CN"/>
              </w:rPr>
              <w:t>，</w:t>
            </w:r>
            <w:r>
              <w:rPr>
                <w:rFonts w:hint="default" w:ascii="Times New Roman" w:hAnsi="Times New Roman" w:eastAsia="仿宋" w:cs="Times New Roman"/>
                <w:sz w:val="24"/>
                <w:szCs w:val="24"/>
              </w:rPr>
              <w:t>南京晓庄学院学报, 2015, 6, 66-68.</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2. 邵阳.新型有机金属骨架化合物的合成与表征</w:t>
            </w:r>
            <w:r>
              <w:rPr>
                <w:rFonts w:hint="eastAsia" w:eastAsia="仿宋" w:cs="Times New Roman"/>
                <w:sz w:val="24"/>
                <w:szCs w:val="24"/>
                <w:lang w:eastAsia="zh-CN"/>
              </w:rPr>
              <w:t>，</w:t>
            </w:r>
            <w:r>
              <w:rPr>
                <w:rFonts w:hint="default" w:ascii="Times New Roman" w:hAnsi="Times New Roman" w:eastAsia="仿宋" w:cs="Times New Roman"/>
                <w:sz w:val="24"/>
                <w:szCs w:val="24"/>
              </w:rPr>
              <w:t>化工时刊, 2014, 28(7),9-10.</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3. 邵阳, 石翛然.含羟基手性大环多胺化合物的合成及性质表征</w:t>
            </w:r>
            <w:r>
              <w:rPr>
                <w:rFonts w:hint="eastAsia" w:eastAsia="仿宋" w:cs="Times New Roman"/>
                <w:sz w:val="24"/>
                <w:szCs w:val="24"/>
                <w:lang w:eastAsia="zh-CN"/>
              </w:rPr>
              <w:t>，</w:t>
            </w:r>
            <w:r>
              <w:rPr>
                <w:rFonts w:hint="default" w:ascii="Times New Roman" w:hAnsi="Times New Roman" w:eastAsia="仿宋" w:cs="Times New Roman"/>
                <w:sz w:val="24"/>
                <w:szCs w:val="24"/>
              </w:rPr>
              <w:t>南京晓庄学院学报, 2013, 3, 52-56.</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4. 邵阳. 光谱法研究镧-邻菲罗啉-氟尿嘧啶三元配合物与小牛胸腺DNA的结合作用</w:t>
            </w:r>
            <w:r>
              <w:rPr>
                <w:rFonts w:hint="eastAsia" w:eastAsia="仿宋" w:cs="Times New Roman"/>
                <w:sz w:val="24"/>
                <w:szCs w:val="24"/>
                <w:lang w:eastAsia="zh-CN"/>
              </w:rPr>
              <w:t>，</w:t>
            </w:r>
            <w:r>
              <w:rPr>
                <w:rFonts w:hint="default" w:ascii="Times New Roman" w:hAnsi="Times New Roman" w:eastAsia="仿宋" w:cs="Times New Roman"/>
                <w:sz w:val="24"/>
                <w:szCs w:val="24"/>
              </w:rPr>
              <w:t>南京晓庄学院学报, 2012, 6, 50-52.</w:t>
            </w:r>
            <w:r>
              <w:rPr>
                <w:rFonts w:hint="default" w:ascii="Times New Roman" w:hAnsi="Times New Roman" w:eastAsia="仿宋" w:cs="Times New Roman"/>
                <w:sz w:val="24"/>
                <w:szCs w:val="24"/>
              </w:rPr>
              <w:br w:type="textWrapping"/>
            </w:r>
            <w:r>
              <w:rPr>
                <w:rFonts w:hint="default" w:ascii="Times New Roman" w:hAnsi="Times New Roman" w:eastAsia="仿宋" w:cs="Times New Roman"/>
                <w:sz w:val="24"/>
                <w:szCs w:val="24"/>
              </w:rPr>
              <w:t>5.邵阳，徐鉴.新型香豆素类荧光探针的合成及其对Cu</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的识别性能</w:t>
            </w:r>
            <w:r>
              <w:rPr>
                <w:rFonts w:hint="eastAsia" w:eastAsia="仿宋" w:cs="Times New Roman"/>
                <w:sz w:val="24"/>
                <w:szCs w:val="24"/>
                <w:lang w:eastAsia="zh-CN"/>
              </w:rPr>
              <w:t>，</w:t>
            </w:r>
            <w:r>
              <w:rPr>
                <w:rFonts w:hint="default" w:ascii="Times New Roman" w:hAnsi="Times New Roman" w:eastAsia="仿宋" w:cs="Times New Roman"/>
                <w:sz w:val="24"/>
                <w:szCs w:val="24"/>
              </w:rPr>
              <w:t>合成化学，2017，25（10），818-821.</w:t>
            </w:r>
          </w:p>
          <w:p>
            <w:pPr>
              <w:spacing w:line="360" w:lineRule="auto"/>
              <w:jc w:val="both"/>
              <w:rPr>
                <w:sz w:val="24"/>
              </w:rPr>
            </w:pPr>
          </w:p>
          <w:p>
            <w:pPr>
              <w:spacing w:line="360" w:lineRule="auto"/>
              <w:jc w:val="both"/>
              <w:rPr>
                <w:sz w:val="24"/>
              </w:rPr>
            </w:pPr>
          </w:p>
          <w:p>
            <w:pPr>
              <w:spacing w:line="360" w:lineRule="auto"/>
              <w:jc w:val="both"/>
              <w:rPr>
                <w:sz w:val="24"/>
              </w:rPr>
            </w:pPr>
          </w:p>
          <w:p>
            <w:pPr>
              <w:spacing w:line="360" w:lineRule="auto"/>
              <w:jc w:val="both"/>
              <w:rPr>
                <w:sz w:val="24"/>
              </w:rPr>
            </w:pPr>
          </w:p>
          <w:p>
            <w:pPr>
              <w:spacing w:line="360" w:lineRule="auto"/>
              <w:jc w:val="both"/>
              <w:rPr>
                <w:sz w:val="24"/>
              </w:rPr>
            </w:pPr>
          </w:p>
          <w:p>
            <w:pPr>
              <w:spacing w:line="360" w:lineRule="auto"/>
              <w:jc w:val="both"/>
              <w:rPr>
                <w:sz w:val="24"/>
              </w:rPr>
            </w:pPr>
          </w:p>
          <w:p>
            <w:pPr>
              <w:spacing w:line="360" w:lineRule="auto"/>
              <w:jc w:val="both"/>
              <w:rPr>
                <w:sz w:val="24"/>
              </w:rPr>
            </w:pPr>
          </w:p>
          <w:p>
            <w:pPr>
              <w:spacing w:line="360" w:lineRule="auto"/>
              <w:jc w:val="both"/>
              <w:rPr>
                <w:sz w:val="24"/>
              </w:rPr>
            </w:pPr>
          </w:p>
          <w:p>
            <w:pPr>
              <w:spacing w:line="360" w:lineRule="auto"/>
              <w:jc w:val="both"/>
              <w:rPr>
                <w:sz w:val="24"/>
              </w:rPr>
            </w:pPr>
          </w:p>
        </w:tc>
      </w:tr>
    </w:tbl>
    <w:p>
      <w:pPr>
        <w:sectPr>
          <w:pgSz w:w="11906" w:h="16838"/>
          <w:pgMar w:top="1440" w:right="1800" w:bottom="1440" w:left="1800" w:header="851" w:footer="992" w:gutter="0"/>
          <w:cols w:space="425" w:num="1"/>
          <w:docGrid w:type="lines" w:linePitch="312" w:charSpace="0"/>
        </w:sectPr>
      </w:pPr>
    </w:p>
    <w:tbl>
      <w:tblPr>
        <w:tblStyle w:val="9"/>
        <w:tblW w:w="9660"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080"/>
        <w:gridCol w:w="2880"/>
        <w:gridCol w:w="1080"/>
        <w:gridCol w:w="18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before="156" w:beforeLines="50"/>
              <w:ind w:firstLine="482" w:firstLineChars="200"/>
              <w:rPr>
                <w:sz w:val="24"/>
              </w:rPr>
            </w:pPr>
            <w:r>
              <w:rPr>
                <w:b/>
                <w:sz w:val="24"/>
              </w:rPr>
              <w:t>一、申请理由</w:t>
            </w:r>
            <w:r>
              <w:rPr>
                <w:sz w:val="24"/>
              </w:rPr>
              <w:t>（</w:t>
            </w:r>
            <w:r>
              <w:rPr>
                <w:kern w:val="0"/>
                <w:sz w:val="24"/>
              </w:rPr>
              <w:t>包括自身具备的知识条件、自己的特长、兴趣、已有的实践创新成果等</w:t>
            </w:r>
            <w:r>
              <w:rPr>
                <w:sz w:val="24"/>
              </w:rPr>
              <w:t>）</w:t>
            </w:r>
          </w:p>
          <w:p>
            <w:pPr>
              <w:spacing w:before="156" w:beforeLines="50"/>
              <w:ind w:firstLine="480" w:firstLineChars="200"/>
              <w:rPr>
                <w:rFonts w:eastAsia="FangSong_GB2312"/>
                <w:sz w:val="24"/>
              </w:rPr>
            </w:pPr>
            <w:r>
              <w:rPr>
                <w:rFonts w:eastAsia="FangSong_GB2312"/>
                <w:sz w:val="24"/>
              </w:rPr>
              <w:t>该课题结合了无机化学和材料的相关知识，项目申请人都为化学类专业，都有基本的专业知识积累，对材料的制备有了一定的知识保障。团队成员</w:t>
            </w:r>
            <w:r>
              <w:rPr>
                <w:rFonts w:hint="eastAsia" w:eastAsia="FangSong_GB2312"/>
                <w:sz w:val="24"/>
                <w:lang w:val="en-US" w:eastAsia="zh-CN"/>
              </w:rPr>
              <w:t>基本都</w:t>
            </w:r>
            <w:r>
              <w:rPr>
                <w:rFonts w:eastAsia="FangSong_GB2312"/>
                <w:sz w:val="24"/>
              </w:rPr>
              <w:t>通过了国家四级英语等级考试，具有一定的英文阅读写作能力。</w:t>
            </w:r>
          </w:p>
          <w:p>
            <w:pPr>
              <w:spacing w:before="156" w:beforeLines="50"/>
              <w:ind w:firstLine="480" w:firstLineChars="200"/>
              <w:rPr>
                <w:rFonts w:eastAsia="仿宋_GB2312"/>
                <w:sz w:val="24"/>
              </w:rPr>
            </w:pPr>
            <w:r>
              <w:rPr>
                <w:rFonts w:hint="eastAsia" w:eastAsia="仿宋_GB2312"/>
                <w:sz w:val="24"/>
              </w:rPr>
              <w:t>陈佳旻</w:t>
            </w:r>
            <w:r>
              <w:rPr>
                <w:rFonts w:eastAsia="仿宋_GB2312"/>
                <w:sz w:val="24"/>
              </w:rPr>
              <w:t>，具有较好的学习能力和团队协作能力，在校勤奋刻苦，学习态度认真严谨。担任班长，在大一期间曾获一次专业</w:t>
            </w:r>
            <w:r>
              <w:rPr>
                <w:rFonts w:hint="eastAsia" w:eastAsia="仿宋_GB2312"/>
                <w:sz w:val="24"/>
              </w:rPr>
              <w:t>三</w:t>
            </w:r>
            <w:r>
              <w:rPr>
                <w:rFonts w:eastAsia="仿宋_GB2312"/>
                <w:sz w:val="24"/>
              </w:rPr>
              <w:t>等奖学金</w:t>
            </w:r>
            <w:r>
              <w:rPr>
                <w:rFonts w:hint="eastAsia" w:eastAsia="仿宋_GB2312"/>
                <w:sz w:val="24"/>
              </w:rPr>
              <w:t>。</w:t>
            </w:r>
            <w:r>
              <w:rPr>
                <w:rFonts w:eastAsia="仿宋_GB2312"/>
                <w:sz w:val="24"/>
              </w:rPr>
              <w:t>在校期间，获得学生会月工作之星等荣誉。已经通过国家六级英语等级考试，能够熟练使用基本的数据库查阅相关文献资料，能够使用多种办公与设计软件。大</w:t>
            </w:r>
            <w:r>
              <w:rPr>
                <w:rFonts w:hint="eastAsia" w:eastAsia="仿宋_GB2312"/>
                <w:sz w:val="24"/>
              </w:rPr>
              <w:t>一</w:t>
            </w:r>
            <w:r>
              <w:rPr>
                <w:rFonts w:eastAsia="仿宋_GB2312"/>
                <w:sz w:val="24"/>
              </w:rPr>
              <w:t>加入实验室，在不断练习下，实验操作能力不断增强。</w:t>
            </w:r>
            <w:r>
              <w:rPr>
                <w:rFonts w:hint="eastAsia" w:eastAsia="仿宋_GB2312"/>
                <w:sz w:val="24"/>
              </w:rPr>
              <w:t xml:space="preserve">     </w:t>
            </w:r>
          </w:p>
          <w:p>
            <w:pPr>
              <w:spacing w:before="156" w:beforeLines="50"/>
              <w:ind w:firstLine="480" w:firstLineChars="200"/>
              <w:rPr>
                <w:rFonts w:eastAsia="仿宋_GB2312"/>
                <w:sz w:val="24"/>
              </w:rPr>
            </w:pPr>
            <w:r>
              <w:rPr>
                <w:rFonts w:hint="eastAsia" w:eastAsia="仿宋_GB2312"/>
                <w:sz w:val="24"/>
                <w:lang w:val="en-US" w:eastAsia="zh-CN"/>
              </w:rPr>
              <w:t>张奕</w:t>
            </w:r>
            <w:r>
              <w:rPr>
                <w:rFonts w:eastAsia="仿宋_GB2312"/>
                <w:sz w:val="24"/>
              </w:rPr>
              <w:t>，具有较强的学习能力和表达能力，在校期间参加了</w:t>
            </w:r>
            <w:r>
              <w:rPr>
                <w:rFonts w:hint="eastAsia" w:eastAsia="仿宋_GB2312"/>
                <w:sz w:val="24"/>
                <w:lang w:val="en-US" w:eastAsia="zh-CN"/>
              </w:rPr>
              <w:t>环科院学科部干事工作</w:t>
            </w:r>
            <w:r>
              <w:rPr>
                <w:rFonts w:eastAsia="仿宋_GB2312"/>
                <w:sz w:val="24"/>
              </w:rPr>
              <w:t>，</w:t>
            </w:r>
            <w:r>
              <w:rPr>
                <w:rFonts w:hint="eastAsia" w:eastAsia="仿宋_GB2312"/>
                <w:sz w:val="24"/>
                <w:lang w:val="en-US" w:eastAsia="zh-CN"/>
              </w:rPr>
              <w:t>获得过三等奖学金</w:t>
            </w:r>
            <w:r>
              <w:rPr>
                <w:rFonts w:eastAsia="仿宋_GB2312"/>
                <w:sz w:val="24"/>
              </w:rPr>
              <w:t>，运动会获</w:t>
            </w:r>
            <w:r>
              <w:rPr>
                <w:rFonts w:hint="eastAsia" w:eastAsia="仿宋_GB2312"/>
                <w:sz w:val="24"/>
                <w:lang w:val="en-US" w:eastAsia="zh-CN"/>
              </w:rPr>
              <w:t>接力短跑</w:t>
            </w:r>
            <w:r>
              <w:rPr>
                <w:rFonts w:eastAsia="仿宋_GB2312"/>
                <w:sz w:val="24"/>
              </w:rPr>
              <w:t>三等奖等。本人也刻苦学习，不断增强自身实力。</w:t>
            </w:r>
          </w:p>
          <w:p>
            <w:pPr>
              <w:spacing w:before="156" w:beforeLines="50"/>
              <w:ind w:firstLine="480" w:firstLineChars="200"/>
              <w:rPr>
                <w:rFonts w:eastAsia="仿宋_GB2312"/>
                <w:sz w:val="24"/>
              </w:rPr>
            </w:pPr>
            <w:r>
              <w:rPr>
                <w:rFonts w:hint="eastAsia" w:eastAsia="仿宋_GB2312"/>
                <w:sz w:val="24"/>
                <w:lang w:val="en-US" w:eastAsia="zh-CN"/>
              </w:rPr>
              <w:t>朱子雄</w:t>
            </w:r>
            <w:r>
              <w:rPr>
                <w:rFonts w:eastAsia="仿宋_GB2312"/>
                <w:sz w:val="24"/>
              </w:rPr>
              <w:t>，具有较强的学习能力和工作</w:t>
            </w:r>
            <w:r>
              <w:rPr>
                <w:rFonts w:hint="eastAsia" w:eastAsia="仿宋_GB2312"/>
                <w:sz w:val="24"/>
                <w:lang w:val="en-US" w:eastAsia="zh-CN"/>
              </w:rPr>
              <w:t>动手</w:t>
            </w:r>
            <w:r>
              <w:rPr>
                <w:rFonts w:eastAsia="仿宋_GB2312"/>
                <w:sz w:val="24"/>
              </w:rPr>
              <w:t>能力，在校期间获</w:t>
            </w:r>
            <w:r>
              <w:rPr>
                <w:rFonts w:hint="eastAsia" w:eastAsia="仿宋_GB2312"/>
                <w:sz w:val="24"/>
                <w:lang w:val="en-US" w:eastAsia="zh-CN"/>
              </w:rPr>
              <w:t>校自律会</w:t>
            </w:r>
            <w:r>
              <w:rPr>
                <w:rFonts w:eastAsia="仿宋_GB2312"/>
                <w:sz w:val="24"/>
              </w:rPr>
              <w:t>月工作之星的荣誉，</w:t>
            </w:r>
            <w:r>
              <w:rPr>
                <w:rFonts w:hint="eastAsia" w:eastAsia="仿宋_GB2312"/>
                <w:sz w:val="24"/>
                <w:lang w:val="en-US" w:eastAsia="zh-CN"/>
              </w:rPr>
              <w:t>大一期间就通过了英语四六级等级考试</w:t>
            </w:r>
            <w:r>
              <w:rPr>
                <w:rFonts w:eastAsia="仿宋_GB2312"/>
                <w:sz w:val="24"/>
              </w:rPr>
              <w:t>。</w:t>
            </w:r>
            <w:r>
              <w:rPr>
                <w:rFonts w:hint="eastAsia" w:eastAsia="仿宋_GB2312"/>
                <w:sz w:val="24"/>
                <w:lang w:val="en-US" w:eastAsia="zh-CN"/>
              </w:rPr>
              <w:t>在2021年寒假期间于江苏省政治协商会议中进行实习工作。是南京晓庄原创话剧《爱满天下》优秀表演者。</w:t>
            </w:r>
            <w:r>
              <w:rPr>
                <w:rFonts w:eastAsia="仿宋_GB2312"/>
                <w:sz w:val="24"/>
              </w:rPr>
              <w:t>积极主动地学习各种知识，勇于探索和创新</w:t>
            </w:r>
            <w:r>
              <w:rPr>
                <w:rFonts w:hint="eastAsia" w:eastAsia="仿宋_GB2312"/>
                <w:sz w:val="24"/>
                <w:lang w:eastAsia="zh-CN"/>
              </w:rPr>
              <w:t>，</w:t>
            </w:r>
            <w:r>
              <w:rPr>
                <w:rFonts w:hint="eastAsia" w:eastAsia="仿宋_GB2312"/>
                <w:sz w:val="24"/>
                <w:lang w:val="en-US" w:eastAsia="zh-CN"/>
              </w:rPr>
              <w:t>有耐心，能吃苦</w:t>
            </w:r>
            <w:r>
              <w:rPr>
                <w:rFonts w:eastAsia="仿宋_GB2312"/>
                <w:sz w:val="24"/>
              </w:rPr>
              <w:t>。</w:t>
            </w:r>
          </w:p>
          <w:p>
            <w:pPr>
              <w:spacing w:before="156" w:beforeLines="50"/>
              <w:ind w:firstLine="480" w:firstLineChars="200"/>
              <w:rPr>
                <w:rFonts w:eastAsia="仿宋_GB2312"/>
                <w:sz w:val="24"/>
              </w:rPr>
            </w:pPr>
            <w:r>
              <w:rPr>
                <w:rFonts w:eastAsia="仿宋_GB2312"/>
                <w:sz w:val="24"/>
              </w:rPr>
              <w:t>乔梦想，具有较好的学习能力和奋斗精神，具有良好的动手能力和坚持不懈的精神。曾获专业学习二等奖，“优秀学生”荣誉称号，“勤工助学先进个人”荣誉称号等，具有探索精神和积极进取精神，积极学习新的知识，参加各种体育活动并获得过相关奖项，有坚强的意志力。</w:t>
            </w:r>
          </w:p>
          <w:p>
            <w:pPr>
              <w:spacing w:before="156" w:beforeLines="50"/>
              <w:ind w:firstLine="480" w:firstLineChars="200"/>
              <w:rPr>
                <w:rFonts w:hint="eastAsia" w:eastAsia="仿宋_GB2312"/>
                <w:sz w:val="24"/>
                <w:lang w:eastAsia="zh-CN"/>
              </w:rPr>
            </w:pPr>
            <w:r>
              <w:rPr>
                <w:rFonts w:eastAsia="仿宋_GB2312"/>
                <w:sz w:val="24"/>
              </w:rPr>
              <w:t>金冉，学习认真，对化学充满热爱，喜欢用实验去解释现象。大一期间取得社会实践先进个人。作为班长，极大锻炼了自己的能力</w:t>
            </w:r>
            <w:r>
              <w:rPr>
                <w:rFonts w:hint="eastAsia" w:eastAsia="仿宋_GB2312"/>
                <w:sz w:val="24"/>
                <w:lang w:eastAsia="zh-CN"/>
              </w:rPr>
              <w:t>。</w:t>
            </w:r>
          </w:p>
          <w:p>
            <w:pPr>
              <w:spacing w:before="156" w:beforeLines="50"/>
              <w:ind w:firstLine="480" w:firstLineChars="200"/>
              <w:rPr>
                <w:rFonts w:eastAsia="FangSong_GB2312"/>
                <w:sz w:val="24"/>
              </w:rPr>
            </w:pPr>
            <w:r>
              <w:rPr>
                <w:rFonts w:eastAsia="FangSong_GB2312"/>
                <w:sz w:val="24"/>
              </w:rPr>
              <w:t>指导老师所在教研组科研实力强大，教学工作认真负责，与学生之间关系和睦融洽，对组内师生对科研活动充满热情，实验室拥有充足的实验器材及化学试剂可供使用，我门团队以此实验室为依托开展创新实验，具有十分突出的科研优势。</w:t>
            </w: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p>
            <w:pPr>
              <w:spacing w:before="156" w:beforeLines="50"/>
              <w:ind w:firstLine="480" w:firstLineChars="200"/>
              <w:rPr>
                <w:rFonts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0"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before="156" w:beforeLines="50" w:line="276" w:lineRule="auto"/>
              <w:ind w:firstLine="482" w:firstLineChars="200"/>
              <w:rPr>
                <w:b/>
                <w:sz w:val="24"/>
              </w:rPr>
            </w:pPr>
            <w:r>
              <w:rPr>
                <w:b/>
                <w:sz w:val="24"/>
              </w:rPr>
              <w:t>二、项目方案</w:t>
            </w:r>
          </w:p>
          <w:p>
            <w:pPr>
              <w:spacing w:line="276" w:lineRule="auto"/>
              <w:ind w:firstLine="480" w:firstLineChars="200"/>
              <w:rPr>
                <w:rFonts w:eastAsia="FangSong_GB2312"/>
                <w:sz w:val="24"/>
              </w:rPr>
            </w:pPr>
            <w:r>
              <w:rPr>
                <w:rFonts w:eastAsia="FangSong_GB2312"/>
                <w:sz w:val="24"/>
              </w:rPr>
              <w:t>具体内容包括：</w:t>
            </w:r>
          </w:p>
          <w:p>
            <w:pPr>
              <w:numPr>
                <w:ilvl w:val="0"/>
                <w:numId w:val="1"/>
              </w:numPr>
              <w:spacing w:line="276" w:lineRule="auto"/>
              <w:ind w:firstLine="480" w:firstLineChars="200"/>
              <w:rPr>
                <w:rFonts w:eastAsia="FangSong_GB2312"/>
                <w:sz w:val="24"/>
              </w:rPr>
            </w:pPr>
            <w:r>
              <w:rPr>
                <w:rFonts w:eastAsia="FangSong_GB2312"/>
                <w:sz w:val="24"/>
              </w:rPr>
              <w:t>项目研究背景（国内外的研究现状及研究意义、项目已有的基础，</w:t>
            </w:r>
            <w:bookmarkStart w:id="2" w:name="OLE_LINK2"/>
            <w:r>
              <w:rPr>
                <w:rFonts w:eastAsia="FangSong_GB2312"/>
                <w:sz w:val="24"/>
              </w:rPr>
              <w:t>与本项目有关的研究积累和已取得的成绩</w:t>
            </w:r>
            <w:bookmarkEnd w:id="2"/>
            <w:r>
              <w:rPr>
                <w:rFonts w:eastAsia="FangSong_GB2312"/>
                <w:sz w:val="24"/>
              </w:rPr>
              <w:t>，已具备的条件，尚缺少的条件及方法等）</w:t>
            </w:r>
            <w:bookmarkStart w:id="3" w:name="ref_[2]_201571"/>
            <w:bookmarkStart w:id="4" w:name="ref_2"/>
          </w:p>
          <w:p>
            <w:pPr>
              <w:spacing w:line="276" w:lineRule="auto"/>
              <w:ind w:firstLine="480" w:firstLineChars="200"/>
              <w:rPr>
                <w:rFonts w:eastAsia="仿宋"/>
                <w:sz w:val="24"/>
              </w:rPr>
            </w:pPr>
            <w:r>
              <w:rPr>
                <w:rFonts w:eastAsia="仿宋"/>
                <w:sz w:val="24"/>
              </w:rPr>
              <w:t>溶解性和稳定性问题降低了许多疏水活性药物的治疗价值。聚合物纳米粒子是具有亚微米尺寸的胶体颗粒，作为药物载体可以增加难溶性药物的水溶性、延长药物循环半衰期以及具有增强的渗透保留（EPR）效应。形态不同的聚合物纳米胶束、纳米微球和纳米胶囊等可统称为广义的聚合物纳米粒子。生物基聚合物载体来源包括生物源合成（聚乳酸和聚碳酸酯等）和天然聚合物衍生（蛋白质、多糖、木质素等）的大分子材料，得益于其良好的生物相容性、无毒易降解等优异性能，近年来越来越多的研究着眼于生物基聚合物纳米载药系统的开发。</w:t>
            </w:r>
          </w:p>
          <w:p>
            <w:pPr>
              <w:spacing w:line="276" w:lineRule="auto"/>
              <w:ind w:firstLine="480" w:firstLineChars="200"/>
              <w:rPr>
                <w:sz w:val="24"/>
              </w:rPr>
            </w:pPr>
            <w:r>
              <w:rPr>
                <w:rFonts w:eastAsia="仿宋"/>
                <w:sz w:val="24"/>
              </w:rPr>
              <w:t>与非刺激响应性的传统纳米载药体系相比，刺激响应性的纳米载药粒子可以提高体系的稳定性并减少药物的泄漏，近年来许多研究报道了用于特定部位释放的 pH、氧化还原、酶、光刺激响应型的纳米载体。其中，设计pH敏感性的纳米载体是非常有前景的药物控释策略。生物体内不同的组织和细胞的pH环境存在差异，例如，人体内胃肠道的 pH 变化[胃内的 pH 为酸性 （pH 1.3~3.0），肠内的 pH 接近中性 （pH 5.0~8.0）以及炎症或肿瘤病理组织的微酸环境 （与正常的生理环境pH 7.4相比，炎症组织与肿瘤细胞外微酸环境分别为pH&lt;7.4、pH&lt;6.5）。因此，赋予纳米载药系统pH敏感性有助于开发其在胃肠道给药和抗癌给药等生物医学领域的应用。近年来，基于壳聚糖、淀粉、透明质酸、蛋白质、木质素等天然大分子作为载体材料受到了越来越多的关注，被用于制备pH敏感性聚合物纳米粒子，作为口服药物载体或肿瘤靶向载体等以实现活性药物分子的高效递送。</w:t>
            </w:r>
          </w:p>
          <w:bookmarkEnd w:id="3"/>
          <w:bookmarkEnd w:id="4"/>
          <w:p>
            <w:pPr>
              <w:spacing w:line="276" w:lineRule="auto"/>
              <w:ind w:firstLine="480" w:firstLineChars="200"/>
              <w:rPr>
                <w:rFonts w:eastAsia="仿宋"/>
                <w:sz w:val="24"/>
              </w:rPr>
            </w:pPr>
            <w:r>
              <w:rPr>
                <w:rFonts w:eastAsia="仿宋"/>
                <w:sz w:val="24"/>
              </w:rPr>
              <w:t>由于壳聚糖良好的性质，广泛应用于食品添加剂、纺织、农业、环保、美容保健、化妆品、抗菌剂、医用纤维、医用敷料、人造组织材料、药物缓释材料、基因转导载体、生物医用领域、医用可吸收材料、组织工程载体材料、医疗以及药物开发等众多领域和其他日用化学工业。虽然壳聚糖具有许多功能特性，但其溶解性较差是限制其利用的主要因素。这干扰了壳聚糖的应用，特别是在pH值7.4 时，壳聚糖是不溶性的。提高壳聚糖的溶解度是决定其广泛应用的关键因素。壳聚糖的改性也为提高其生物活性和修改其力学性能提供了有力的手段。</w:t>
            </w:r>
          </w:p>
          <w:p>
            <w:pPr>
              <w:spacing w:line="276" w:lineRule="auto"/>
              <w:ind w:firstLine="480" w:firstLineChars="200"/>
              <w:rPr>
                <w:rFonts w:eastAsia="仿宋"/>
                <w:sz w:val="24"/>
              </w:rPr>
            </w:pPr>
            <w:r>
              <w:rPr>
                <w:rFonts w:eastAsia="仿宋"/>
                <w:sz w:val="24"/>
              </w:rPr>
              <w:t>为了合理利用壳聚糖资源，进一步扩大壳聚糖的应用范围，对壳聚糖进行化学改性成为了唯一选择。壳聚糖化学改性，从而改善这种天然聚合物的性能，如机械性能、抗菌活性、渗出吸收能力、生物医学应用、溶解度、生物降解性控制和生物相容性。另一方面，通过化学改性，可以赋予壳聚糖新的性能。壳聚糖分子中有三个活性基团：分别是氨基、伯和仲羟基，这为壳聚糖的化学改性提供了机会。由于壳聚糖的化学衍生物在溶解性、凝胶性和功能性方面优于未改性的壳聚糖，因此受到了越来越多的关注。</w:t>
            </w:r>
            <w:r>
              <w:rPr>
                <w:rFonts w:hint="eastAsia" w:eastAsia="仿宋"/>
                <w:sz w:val="24"/>
              </w:rPr>
              <w:t xml:space="preserve"> </w:t>
            </w:r>
          </w:p>
          <w:p>
            <w:pPr>
              <w:spacing w:line="276" w:lineRule="auto"/>
              <w:ind w:firstLine="480" w:firstLineChars="200"/>
              <w:rPr>
                <w:rFonts w:eastAsia="仿宋"/>
                <w:sz w:val="24"/>
              </w:rPr>
            </w:pPr>
            <w:r>
              <w:rPr>
                <w:rFonts w:eastAsia="仿宋"/>
                <w:sz w:val="24"/>
              </w:rPr>
              <w:t>可以用甲壳素为原料制备羧甲基甲壳素，然后在一定温度的 NaOH 溶液中进行脱乙酰，再用酸中和生成。也可在KOH-异丙醇或碱性的DMSO-H</w:t>
            </w:r>
            <w:r>
              <w:rPr>
                <w:rFonts w:eastAsia="仿宋"/>
                <w:sz w:val="24"/>
                <w:vertAlign w:val="subscript"/>
              </w:rPr>
              <w:t>2</w:t>
            </w:r>
            <w:r>
              <w:rPr>
                <w:rFonts w:eastAsia="仿宋"/>
                <w:sz w:val="24"/>
              </w:rPr>
              <w:t>O 体系中直接与氯乙酸反应生成 O-羧甲基壳聚糖。O-羧甲基壳聚糖具有良好的抗菌活性，可以在水溶液中形成聚集体也可以络合吸附水中重金属。例如：Fernanda  G.L.利用氯乙酸与壳聚糖发生反应生成了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8"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line="276" w:lineRule="auto"/>
              <w:rPr>
                <w:rFonts w:eastAsia="仿宋"/>
                <w:sz w:val="24"/>
              </w:rPr>
            </w:pPr>
            <w:r>
              <w:rPr>
                <w:rFonts w:eastAsia="仿宋"/>
                <w:sz w:val="24"/>
              </w:rPr>
              <w:t>O-CMC，羧甲基化程度大于50%，形成了可溶于碱性介质的 CMC。此外，与壳聚糖相比，O-CMC 链中羧基的有效接入显著改变了其对重金属阳离子(Cd</w:t>
            </w:r>
            <w:r>
              <w:rPr>
                <w:rFonts w:eastAsia="仿宋"/>
                <w:sz w:val="24"/>
                <w:vertAlign w:val="superscript"/>
              </w:rPr>
              <w:t>2+</w:t>
            </w:r>
            <w:r>
              <w:rPr>
                <w:rFonts w:eastAsia="仿宋"/>
                <w:sz w:val="24"/>
              </w:rPr>
              <w:t>)和阴离子(铬酸盐)的络合和吸附反应;N-羧甲基化壳聚糖通常是在酸性条件下在壳聚糖的C2位上的氨基进行反应得到，具体方法是壳聚糖先在乙醛酸溶液中形成希夫碱，然后将溶液 PH 调节至6，再在氢硼酸钠使希夫碱还原，最后通过乙醇析出N-羧甲基化壳聚糖。N-羧甲基壳聚糖不仅是可溶的在水中，并且具有高粘度、大水动力体积和成膜、成胶能力等独特的化学、物理和生物特性，在食品和化妆品中的应用广泛。B.Sayın等制备了用于粘膜免疫的 N-羧甲基壳聚糖纳米颗粒体系</w:t>
            </w:r>
            <w:r>
              <w:rPr>
                <w:rFonts w:hint="eastAsia" w:eastAsia="仿宋"/>
                <w:sz w:val="24"/>
              </w:rPr>
              <w:t>，</w:t>
            </w:r>
            <w:r>
              <w:rPr>
                <w:rFonts w:eastAsia="仿宋"/>
                <w:sz w:val="24"/>
              </w:rPr>
              <w:t>能诱导更高的血清 IgG 滴度。N,O-羧甲基化壳聚糖通常实在强碱条件下，含有-COOH 的基团与壳聚糖反应，反应过程可以分为溶胀、碱化、羧甲基化、提纯四个部分。SaraPerteghell用 N,O-羧甲基壳聚糖(N,O-CMCS)表面修饰的姜黄素(CUR)固体脂质纳米颗粒(SLN)促进口服给药的体外血管生成，SLN 能够有效地防止 CUR 在较长时间内的氧化和水解降解，在肠液中的稳定性和在相同的培养基中药物的缓释。</w:t>
            </w:r>
          </w:p>
          <w:p>
            <w:pPr>
              <w:spacing w:line="276" w:lineRule="auto"/>
              <w:ind w:firstLine="480"/>
              <w:rPr>
                <w:rFonts w:eastAsia="仿宋"/>
                <w:sz w:val="24"/>
              </w:rPr>
            </w:pPr>
            <w:r>
              <w:rPr>
                <w:rFonts w:eastAsia="仿宋"/>
                <w:sz w:val="24"/>
              </w:rPr>
              <w:t>Wang等将壳聚糖和葡聚糖硫酸酯通过逐层法合成了三层纳米颗粒用于联合载药，其中纳米颗粒以PTX为核心药物，5-氟尿嘧啶（5-Fu）为外层药物，在弱酸环境下与生理环境相比，药物释放速度更快，这是由于5-Fu与PTX中的氨基的质子化作用所致。经羧甲基改性的壳聚糖水溶性好，分子中含有大量的活性羧基和氨基，其制备的纳米颗粒可响应于不同的pH环境，在酸性条件下，主要发生氨基的质子化从而带正电，碱性条件下由于羧基的去质子化呈负电状态。Li等利用羧甲基壳聚糖（CMC）制备负载抗癌药物DOX的纳米颗粒NPs，该NPs在弱酸性介质中体现了可控的药物释放行为。对于肿瘤治疗过程，采用多种响应方式进行联合治疗具有提高药物的累计释放量和刺激响应性（敏感性）的潜力，从而增强肿瘤的治疗效果。聚2-(二异丙基氨基)甲基丙烯酸乙酯（PDPA）的pKa仅为6.3，在纳米粒子内部接枝PDPA片段可降低药物的泄漏量，有研究基于羧甲基壳聚糖的纳米药物递送系统用于靶向肿瘤递送。DOX作为模型药物用于评估纳米颗粒的体外释放行为，由于载体骨架被胺化修饰以及二硫键的存在，纳米颗粒显示了优异的pH和还原响应特性，酸性环境pH</w:t>
            </w:r>
            <w:r>
              <w:rPr>
                <w:rFonts w:hint="eastAsia" w:eastAsia="仿宋"/>
                <w:sz w:val="24"/>
                <w:lang w:val="en-US" w:eastAsia="zh-CN"/>
              </w:rPr>
              <w:t xml:space="preserve"> </w:t>
            </w:r>
            <w:r>
              <w:rPr>
                <w:rFonts w:eastAsia="仿宋"/>
                <w:sz w:val="24"/>
              </w:rPr>
              <w:t>5.0下，双响应的纳米颗粒药物56h内的释放量为81%，高于仅pH响应时的释放速率62%，且载药粒子内部接枝的PDPA片段降低了药物的泄漏量，仅为8.5%（57h）。</w:t>
            </w:r>
          </w:p>
          <w:p>
            <w:pPr>
              <w:spacing w:line="276" w:lineRule="auto"/>
              <w:ind w:firstLine="480"/>
              <w:rPr>
                <w:rFonts w:hint="default" w:eastAsia="仿宋"/>
                <w:sz w:val="24"/>
                <w:lang w:val="en-US" w:eastAsia="zh-CN"/>
              </w:rPr>
            </w:pPr>
            <w:r>
              <w:rPr>
                <w:rFonts w:hint="eastAsia" w:eastAsia="仿宋"/>
                <w:sz w:val="24"/>
                <w:lang w:val="en-US" w:eastAsia="zh-CN"/>
              </w:rPr>
              <w:t>现阶段难溶药物载药体系种类多，但难点仍然存在，如缓释条件难以控制、缓释效率低等，本项目拟采用生物安全性很好的壳聚糖、海藻酸钠复合体系，合成一种可以pH响应的难溶药物载药系统。</w:t>
            </w:r>
          </w:p>
          <w:p>
            <w:pPr>
              <w:spacing w:line="276" w:lineRule="auto"/>
              <w:rPr>
                <w:rFonts w:ascii="宋体" w:hAnsi="宋体" w:cs="宋体"/>
                <w:sz w:val="24"/>
              </w:rPr>
            </w:pPr>
            <w:r>
              <w:rPr>
                <w:rFonts w:hint="eastAsia" w:ascii="宋体" w:hAnsi="宋体" w:cs="宋体"/>
                <w:sz w:val="24"/>
              </w:rPr>
              <w:t>【参考文献】</w:t>
            </w:r>
          </w:p>
          <w:p>
            <w:pPr>
              <w:spacing w:line="276" w:lineRule="auto"/>
              <w:jc w:val="both"/>
              <w:rPr>
                <w:sz w:val="18"/>
                <w:szCs w:val="18"/>
              </w:rPr>
            </w:pPr>
            <w:r>
              <w:rPr>
                <w:sz w:val="18"/>
                <w:szCs w:val="18"/>
              </w:rPr>
              <w:t>[1] MASOOD F. Polymeric nanoparticles for targeted drug delivery system for cancer therapy[J]. Materials Science and Engineering, 2016, 60:569-578.</w:t>
            </w:r>
          </w:p>
          <w:p>
            <w:pPr>
              <w:spacing w:line="276" w:lineRule="auto"/>
              <w:jc w:val="both"/>
              <w:rPr>
                <w:sz w:val="18"/>
                <w:szCs w:val="18"/>
              </w:rPr>
            </w:pPr>
            <w:r>
              <w:rPr>
                <w:sz w:val="18"/>
                <w:szCs w:val="18"/>
              </w:rPr>
              <w:t>[2] ZHANG D, WANG L, ZHANG X, et al. Polymeric micelles for pHresponsive lutein delivery[J]. Journal of Drug Delivery Science and Technology, 2018, 45: 281-286.</w:t>
            </w:r>
          </w:p>
          <w:p>
            <w:pPr>
              <w:spacing w:line="276" w:lineRule="auto"/>
              <w:jc w:val="both"/>
              <w:rPr>
                <w:sz w:val="18"/>
                <w:szCs w:val="18"/>
              </w:rPr>
            </w:pPr>
            <w:r>
              <w:rPr>
                <w:sz w:val="18"/>
                <w:szCs w:val="18"/>
              </w:rPr>
              <w:t>[3] LI C, WANG X, LI R, et al. Resveratrol-loaded PLGA nanoparticles functionalized with red blood cell membranes as a biomimetic delivery system for prolonged circulation time[J]. Journal of Drug Delivery Science and Technology, 2019, 54: 101369.</w:t>
            </w:r>
          </w:p>
          <w:p>
            <w:pPr>
              <w:spacing w:line="276" w:lineRule="auto"/>
              <w:jc w:val="both"/>
            </w:pPr>
            <w:r>
              <w:rPr>
                <w:sz w:val="18"/>
                <w:szCs w:val="18"/>
              </w:rPr>
              <w:t>[4] KALYANE D, RAVAL N, MAHESHWARI R, et al. Employment of enhanced permeability and retention effect (EPR):</w:t>
            </w:r>
          </w:p>
          <w:p>
            <w:pPr>
              <w:spacing w:line="276" w:lineRule="auto"/>
              <w:ind w:firstLine="480"/>
            </w:pPr>
          </w:p>
          <w:p>
            <w:pPr>
              <w:spacing w:line="276"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0"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line="276" w:lineRule="auto"/>
              <w:jc w:val="both"/>
              <w:rPr>
                <w:rFonts w:hint="eastAsia" w:eastAsia="宋体"/>
                <w:sz w:val="18"/>
                <w:szCs w:val="18"/>
                <w:lang w:val="en-US" w:eastAsia="zh-CN"/>
              </w:rPr>
            </w:pPr>
            <w:r>
              <w:rPr>
                <w:sz w:val="18"/>
                <w:szCs w:val="18"/>
              </w:rPr>
              <w:t>nanoparticle-based precision tools for targeting of therapeutic and diagnostic agent in cancer[J]. Materials Science and</w:t>
            </w:r>
            <w:r>
              <w:rPr>
                <w:rFonts w:hint="eastAsia"/>
                <w:sz w:val="18"/>
                <w:szCs w:val="18"/>
                <w:lang w:val="en-US" w:eastAsia="zh-CN"/>
              </w:rPr>
              <w:t xml:space="preserve"> </w:t>
            </w:r>
            <w:r>
              <w:rPr>
                <w:sz w:val="18"/>
                <w:szCs w:val="18"/>
              </w:rPr>
              <w:t xml:space="preserve"> Engineering, 2019, 98: 1252-1276.</w:t>
            </w:r>
          </w:p>
          <w:p>
            <w:pPr>
              <w:spacing w:line="276" w:lineRule="auto"/>
              <w:jc w:val="both"/>
              <w:rPr>
                <w:sz w:val="18"/>
                <w:szCs w:val="18"/>
              </w:rPr>
            </w:pPr>
            <w:r>
              <w:rPr>
                <w:sz w:val="18"/>
                <w:szCs w:val="18"/>
              </w:rPr>
              <w:t>[5] LI T, YANG J, LIU R, et al. Efficient fabrication of reversible pH induced carboxymethyl chitosan nanoparticles for antitumor drug delivery under weakly acidic microenvironment[J]. International Journal of Biological Macromolecules, 2019, 126: 68-73.</w:t>
            </w:r>
          </w:p>
          <w:p>
            <w:pPr>
              <w:spacing w:line="276" w:lineRule="auto"/>
              <w:jc w:val="both"/>
              <w:rPr>
                <w:sz w:val="18"/>
                <w:szCs w:val="18"/>
              </w:rPr>
            </w:pPr>
            <w:r>
              <w:rPr>
                <w:sz w:val="18"/>
                <w:szCs w:val="18"/>
              </w:rPr>
              <w:t>[6] XIE P, LIU P. pH-Responsive surface charge reversal carboxymethyl chitosan-based drug delivery system for pH and reduction dual responsive triggered DOX release[J]. Carbohydrate Polymers, 2020,236: 116093.</w:t>
            </w:r>
          </w:p>
          <w:p>
            <w:pPr>
              <w:spacing w:line="276" w:lineRule="auto"/>
              <w:jc w:val="both"/>
              <w:rPr>
                <w:rFonts w:eastAsia="FangSong_GB2312"/>
                <w:sz w:val="18"/>
                <w:szCs w:val="18"/>
              </w:rPr>
            </w:pPr>
            <w:r>
              <w:rPr>
                <w:sz w:val="18"/>
                <w:szCs w:val="18"/>
              </w:rPr>
              <w:t>[7] FERNANDES PATTA A C M, MATHEWS P D, MADRID R R M, et al. Polyionic complexes of chitosan-N-arginine with alginate as pH responsive and mucoadhesive particles for oral drug delivery applications[J]. International Journal of Biological Macromolecules, 2020, 148: 550-564.</w:t>
            </w:r>
          </w:p>
          <w:p>
            <w:pPr>
              <w:spacing w:line="276" w:lineRule="auto"/>
              <w:jc w:val="both"/>
              <w:rPr>
                <w:sz w:val="18"/>
                <w:szCs w:val="18"/>
              </w:rPr>
            </w:pPr>
            <w:r>
              <w:rPr>
                <w:sz w:val="18"/>
                <w:szCs w:val="18"/>
              </w:rPr>
              <w:t>[8] MATHEWS P D, FERNANDES P A, GONCALVES J V, et al. Targeted drug delivery and treatment of endoparasites with biocompatible particles of pH-responsive structure[J]. Biomacromolecules, 2018, 19(2): 499-510.</w:t>
            </w:r>
          </w:p>
          <w:p>
            <w:pPr>
              <w:spacing w:line="276" w:lineRule="auto"/>
              <w:jc w:val="both"/>
              <w:rPr>
                <w:sz w:val="18"/>
                <w:szCs w:val="18"/>
              </w:rPr>
            </w:pPr>
            <w:r>
              <w:rPr>
                <w:sz w:val="18"/>
                <w:szCs w:val="18"/>
              </w:rPr>
              <w:t>[9] XIE P, LIU P. Core-shell-corona chitosan-based micelles for tumor intracellular pH-triggered drug delivery: improving performance by grafting polycation[J]. International Journal of Biological Macromolecules, 2019, 141: 161-170.</w:t>
            </w:r>
          </w:p>
          <w:p>
            <w:pPr>
              <w:spacing w:line="276" w:lineRule="auto"/>
              <w:jc w:val="both"/>
              <w:rPr>
                <w:rFonts w:hint="eastAsia"/>
                <w:sz w:val="18"/>
                <w:szCs w:val="18"/>
                <w:lang w:val="en-US" w:eastAsia="zh-CN"/>
              </w:rPr>
            </w:pPr>
          </w:p>
          <w:p>
            <w:pPr>
              <w:spacing w:line="276" w:lineRule="auto"/>
              <w:rPr>
                <w:rFonts w:eastAsia="FangSong_GB2312"/>
                <w:sz w:val="24"/>
              </w:rPr>
            </w:pPr>
            <w:r>
              <w:rPr>
                <w:rFonts w:eastAsia="FangSong_GB2312"/>
                <w:sz w:val="24"/>
              </w:rPr>
              <w:t>2、研究目标及主要内容</w:t>
            </w:r>
          </w:p>
          <w:p>
            <w:pPr>
              <w:spacing w:line="276" w:lineRule="auto"/>
              <w:ind w:firstLine="480" w:firstLineChars="200"/>
              <w:rPr>
                <w:rFonts w:hint="eastAsia" w:eastAsia="FangSong_GB2312"/>
                <w:sz w:val="24"/>
              </w:rPr>
            </w:pPr>
            <w:r>
              <w:rPr>
                <w:rFonts w:eastAsia="FangSong_GB2312"/>
                <w:sz w:val="24"/>
              </w:rPr>
              <w:t>(1)研究目标：</w:t>
            </w:r>
            <w:r>
              <w:rPr>
                <w:rFonts w:hint="eastAsia" w:eastAsia="FangSong_GB2312"/>
                <w:sz w:val="24"/>
              </w:rPr>
              <w:t>利用精氨酸、三乙烯亚胺</w:t>
            </w:r>
            <w:r>
              <w:rPr>
                <w:rFonts w:hint="eastAsia" w:eastAsia="FangSong_GB2312"/>
                <w:sz w:val="24"/>
                <w:lang w:eastAsia="zh-CN"/>
              </w:rPr>
              <w:t>、</w:t>
            </w:r>
            <w:r>
              <w:rPr>
                <w:rFonts w:hint="eastAsia" w:eastAsia="FangSong_GB2312"/>
                <w:sz w:val="24"/>
                <w:lang w:val="en-US" w:eastAsia="zh-CN"/>
              </w:rPr>
              <w:t>乙二胺</w:t>
            </w:r>
            <w:r>
              <w:rPr>
                <w:rFonts w:hint="eastAsia" w:eastAsia="FangSong_GB2312"/>
                <w:sz w:val="24"/>
              </w:rPr>
              <w:t>等富氨基有机物修饰羧甲基壳聚糖，由于壳聚糖分子中的氨基在酸性条件下质子化形成阳离子，使其阴离子聚电解质，如海藻酸，通过静电作用交联形成 pH 响应的纳米载体。合成得到一种可以pH响应的胶体颗粒，通过负载疏水性药物，如布洛芬、阿霉素、吡喹酮或伊维菌素等药物，验证其胶体颗粒给药性、pH缓释性。</w:t>
            </w:r>
          </w:p>
          <w:p>
            <w:pPr>
              <w:spacing w:line="276" w:lineRule="auto"/>
              <w:ind w:firstLine="420" w:firstLineChars="200"/>
              <w:jc w:val="center"/>
            </w:pPr>
            <w:r>
              <w:drawing>
                <wp:inline distT="0" distB="0" distL="114300" distR="114300">
                  <wp:extent cx="4097020" cy="1397635"/>
                  <wp:effectExtent l="0" t="0" r="1778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97020" cy="1397635"/>
                          </a:xfrm>
                          <a:prstGeom prst="rect">
                            <a:avLst/>
                          </a:prstGeom>
                          <a:noFill/>
                          <a:ln>
                            <a:noFill/>
                          </a:ln>
                        </pic:spPr>
                      </pic:pic>
                    </a:graphicData>
                  </a:graphic>
                </wp:inline>
              </w:drawing>
            </w:r>
          </w:p>
          <w:p>
            <w:pPr>
              <w:spacing w:line="276" w:lineRule="auto"/>
              <w:ind w:firstLine="360" w:firstLineChars="200"/>
              <w:jc w:val="center"/>
              <w:rPr>
                <w:rFonts w:hint="eastAsia"/>
                <w:lang w:val="en-US" w:eastAsia="zh-CN"/>
              </w:rPr>
            </w:pPr>
            <w:r>
              <w:rPr>
                <w:rFonts w:hint="eastAsia"/>
                <w:sz w:val="18"/>
                <w:szCs w:val="21"/>
                <w:lang w:val="en-US" w:eastAsia="zh-CN"/>
              </w:rPr>
              <w:t>羧甲基壳聚糖改性合成示意图</w:t>
            </w:r>
            <w:r>
              <w:rPr>
                <w:rFonts w:hint="eastAsia"/>
                <w:lang w:val="en-US" w:eastAsia="zh-CN"/>
              </w:rPr>
              <w:t xml:space="preserve"> </w:t>
            </w:r>
          </w:p>
          <w:p>
            <w:pPr>
              <w:spacing w:line="276" w:lineRule="auto"/>
              <w:ind w:firstLine="420" w:firstLineChars="200"/>
              <w:jc w:val="center"/>
              <w:rPr>
                <w:rFonts w:hint="eastAsia"/>
                <w:lang w:val="en-US" w:eastAsia="zh-CN"/>
              </w:rPr>
            </w:pPr>
            <w:r>
              <w:drawing>
                <wp:inline distT="0" distB="0" distL="114300" distR="114300">
                  <wp:extent cx="4400550" cy="1153160"/>
                  <wp:effectExtent l="0" t="0" r="635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400550" cy="1153160"/>
                          </a:xfrm>
                          <a:prstGeom prst="rect">
                            <a:avLst/>
                          </a:prstGeom>
                          <a:noFill/>
                          <a:ln>
                            <a:noFill/>
                          </a:ln>
                        </pic:spPr>
                      </pic:pic>
                    </a:graphicData>
                  </a:graphic>
                </wp:inline>
              </w:drawing>
            </w:r>
          </w:p>
          <w:p>
            <w:pPr>
              <w:spacing w:line="276" w:lineRule="auto"/>
              <w:ind w:firstLine="360" w:firstLineChars="200"/>
              <w:jc w:val="center"/>
              <w:rPr>
                <w:rFonts w:hint="eastAsia"/>
                <w:sz w:val="18"/>
                <w:szCs w:val="21"/>
                <w:lang w:val="en-US" w:eastAsia="zh-CN"/>
              </w:rPr>
            </w:pPr>
            <w:r>
              <w:rPr>
                <w:rFonts w:hint="eastAsia"/>
                <w:sz w:val="18"/>
                <w:szCs w:val="21"/>
                <w:lang w:val="en-US" w:eastAsia="zh-CN"/>
              </w:rPr>
              <w:t>改性羧甲基壳聚糖载药示意图</w:t>
            </w:r>
          </w:p>
          <w:p>
            <w:pPr>
              <w:spacing w:line="276" w:lineRule="auto"/>
              <w:ind w:firstLine="480" w:firstLineChars="200"/>
              <w:rPr>
                <w:rFonts w:eastAsia="FangSong_GB2312"/>
                <w:sz w:val="24"/>
              </w:rPr>
            </w:pPr>
            <w:r>
              <w:rPr>
                <w:rFonts w:eastAsia="FangSong_GB2312"/>
                <w:sz w:val="24"/>
              </w:rPr>
              <w:t>(2)主要内容：</w:t>
            </w:r>
            <w:r>
              <w:rPr>
                <w:rFonts w:hint="eastAsia" w:eastAsia="FangSong_GB2312"/>
                <w:sz w:val="24"/>
                <w:lang w:val="en-US" w:eastAsia="zh-CN"/>
              </w:rPr>
              <w:t>羧甲基</w:t>
            </w:r>
            <w:r>
              <w:rPr>
                <w:rFonts w:hint="eastAsia" w:eastAsia="FangSong_GB2312"/>
                <w:sz w:val="24"/>
              </w:rPr>
              <w:t>壳聚糖不仅具有壳聚糖原有的生物降解性、生物相容性、黏附性、抗微生物、抗肿瘤、增强渗透等特性，并且通过改性之后具有了pH响应性、亲疏水性、同时分子间作用力减小，是抗感染和抗癌药物肺载药的纳米和微颗粒载体的优良骨干材料。不仅改善溶解性外，还可以降低药物降解的风险，还通过PH响应，温度响应等将药物进行</w:t>
            </w:r>
          </w:p>
          <w:p>
            <w:pPr>
              <w:spacing w:line="276" w:lineRule="auto"/>
              <w:rPr>
                <w:rFonts w:eastAsia="FangSong_GB2312"/>
                <w:sz w:val="24"/>
              </w:rPr>
            </w:pPr>
          </w:p>
          <w:p>
            <w:pPr>
              <w:spacing w:line="276" w:lineRule="auto"/>
              <w:ind w:firstLine="480" w:firstLineChars="200"/>
              <w:rPr>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0"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line="276" w:lineRule="auto"/>
              <w:rPr>
                <w:rFonts w:eastAsia="FangSong_GB2312"/>
                <w:sz w:val="24"/>
              </w:rPr>
            </w:pPr>
            <w:r>
              <w:rPr>
                <w:rFonts w:hint="eastAsia" w:eastAsia="FangSong_GB2312"/>
                <w:sz w:val="24"/>
              </w:rPr>
              <w:t>靶向释放。本项目将利用壳聚糖的氨基与精氨酸、三乙烯亚胺通过戊二醛交联，再与海藻酸进行静电作用，合成得到可以pH响应的</w:t>
            </w:r>
            <w:r>
              <w:rPr>
                <w:rFonts w:hint="eastAsia" w:eastAsia="FangSong_GB2312"/>
                <w:sz w:val="24"/>
                <w:lang w:val="en-US" w:eastAsia="zh-CN"/>
              </w:rPr>
              <w:t>胶体颗粒</w:t>
            </w:r>
            <w:r>
              <w:rPr>
                <w:rFonts w:hint="eastAsia" w:eastAsia="FangSong_GB2312"/>
                <w:sz w:val="24"/>
              </w:rPr>
              <w:t>。</w:t>
            </w:r>
            <w:r>
              <w:rPr>
                <w:rFonts w:eastAsia="FangSong_GB2312"/>
                <w:sz w:val="24"/>
              </w:rPr>
              <w:t>利用紫外光谱测出成品材料的载药率；电子显微镜对材料进行形貌大小的表征；</w:t>
            </w:r>
            <w:r>
              <w:rPr>
                <w:rFonts w:hint="eastAsia" w:eastAsia="FangSong_GB2312"/>
                <w:sz w:val="24"/>
              </w:rPr>
              <w:t>细胞和动物</w:t>
            </w:r>
            <w:r>
              <w:rPr>
                <w:rFonts w:eastAsia="FangSong_GB2312"/>
                <w:sz w:val="24"/>
              </w:rPr>
              <w:t>实验验证</w:t>
            </w:r>
            <w:r>
              <w:rPr>
                <w:rFonts w:hint="eastAsia" w:eastAsia="FangSong_GB2312"/>
                <w:sz w:val="24"/>
              </w:rPr>
              <w:t>其</w:t>
            </w:r>
            <w:r>
              <w:rPr>
                <w:rFonts w:eastAsia="FangSong_GB2312"/>
                <w:sz w:val="24"/>
              </w:rPr>
              <w:t>药物</w:t>
            </w:r>
            <w:r>
              <w:rPr>
                <w:rFonts w:hint="eastAsia" w:eastAsia="FangSong_GB2312"/>
                <w:sz w:val="24"/>
              </w:rPr>
              <w:t>缓释</w:t>
            </w:r>
            <w:r>
              <w:rPr>
                <w:rFonts w:eastAsia="FangSong_GB2312"/>
                <w:sz w:val="24"/>
              </w:rPr>
              <w:t>效应，验证此载药系统对</w:t>
            </w:r>
            <w:r>
              <w:rPr>
                <w:rFonts w:hint="eastAsia" w:eastAsia="FangSong_GB2312"/>
                <w:sz w:val="24"/>
              </w:rPr>
              <w:t>动物</w:t>
            </w:r>
            <w:r>
              <w:rPr>
                <w:rFonts w:eastAsia="FangSong_GB2312"/>
                <w:sz w:val="24"/>
              </w:rPr>
              <w:t>的给药效果。</w:t>
            </w:r>
          </w:p>
          <w:p>
            <w:pPr>
              <w:spacing w:line="276" w:lineRule="auto"/>
              <w:rPr>
                <w:rFonts w:eastAsia="FangSong_GB2312"/>
                <w:sz w:val="24"/>
              </w:rPr>
            </w:pPr>
          </w:p>
          <w:p>
            <w:pPr>
              <w:spacing w:line="276" w:lineRule="auto"/>
              <w:rPr>
                <w:rFonts w:eastAsia="FangSong_GB2312"/>
                <w:sz w:val="24"/>
              </w:rPr>
            </w:pPr>
            <w:r>
              <w:rPr>
                <w:rFonts w:eastAsia="FangSong_GB2312"/>
                <w:sz w:val="24"/>
              </w:rPr>
              <w:t>3、项目创新特色概述</w:t>
            </w:r>
          </w:p>
          <w:p>
            <w:pPr>
              <w:spacing w:line="276" w:lineRule="auto"/>
              <w:rPr>
                <w:rFonts w:eastAsia="FangSong_GB2312"/>
                <w:sz w:val="24"/>
              </w:rPr>
            </w:pPr>
            <w:r>
              <w:rPr>
                <w:rFonts w:eastAsia="FangSong_GB2312"/>
                <w:sz w:val="24"/>
              </w:rPr>
              <w:t>（1）结合</w:t>
            </w:r>
            <w:r>
              <w:rPr>
                <w:rFonts w:hint="eastAsia" w:eastAsia="FangSong_GB2312"/>
                <w:sz w:val="24"/>
              </w:rPr>
              <w:t>生物安全性高的高分子材料</w:t>
            </w:r>
            <w:r>
              <w:rPr>
                <w:rFonts w:eastAsia="FangSong_GB2312"/>
                <w:sz w:val="24"/>
              </w:rPr>
              <w:t>，</w:t>
            </w:r>
            <w:r>
              <w:rPr>
                <w:rFonts w:hint="eastAsia" w:eastAsia="FangSong_GB2312"/>
                <w:sz w:val="24"/>
              </w:rPr>
              <w:t>合成得到可以pH响应的纳米载药系统。</w:t>
            </w:r>
            <w:r>
              <w:rPr>
                <w:rFonts w:eastAsia="FangSong_GB2312"/>
                <w:sz w:val="24"/>
              </w:rPr>
              <w:t>本实验已</w:t>
            </w:r>
            <w:r>
              <w:rPr>
                <w:rFonts w:hint="eastAsia" w:eastAsia="FangSong_GB2312"/>
                <w:sz w:val="24"/>
              </w:rPr>
              <w:t>前期合成，并通过载药</w:t>
            </w:r>
            <w:r>
              <w:rPr>
                <w:rFonts w:eastAsia="FangSong_GB2312"/>
                <w:sz w:val="24"/>
              </w:rPr>
              <w:t>实验论证可行性</w:t>
            </w:r>
            <w:r>
              <w:rPr>
                <w:rFonts w:hint="eastAsia" w:eastAsia="FangSong_GB2312"/>
                <w:sz w:val="24"/>
              </w:rPr>
              <w:t>。</w:t>
            </w:r>
          </w:p>
          <w:p>
            <w:pPr>
              <w:spacing w:line="276" w:lineRule="auto"/>
              <w:rPr>
                <w:rFonts w:eastAsia="FangSong_GB2312"/>
                <w:sz w:val="24"/>
              </w:rPr>
            </w:pPr>
            <w:r>
              <w:rPr>
                <w:rFonts w:eastAsia="FangSong_GB2312"/>
                <w:sz w:val="24"/>
              </w:rPr>
              <w:t>（2）使用易被检测出的荧光染料罗丹明代替药物做对照实验，追踪材料在</w:t>
            </w:r>
            <w:r>
              <w:rPr>
                <w:rFonts w:hint="eastAsia" w:eastAsia="FangSong_GB2312"/>
                <w:sz w:val="24"/>
              </w:rPr>
              <w:t>动物</w:t>
            </w:r>
            <w:r>
              <w:rPr>
                <w:rFonts w:eastAsia="FangSong_GB2312"/>
                <w:sz w:val="24"/>
              </w:rPr>
              <w:t>体内的给药途径，研究材料在</w:t>
            </w:r>
            <w:r>
              <w:rPr>
                <w:rFonts w:hint="eastAsia" w:eastAsia="FangSong_GB2312"/>
                <w:sz w:val="24"/>
              </w:rPr>
              <w:t>动物体</w:t>
            </w:r>
            <w:r>
              <w:rPr>
                <w:rFonts w:eastAsia="FangSong_GB2312"/>
                <w:sz w:val="24"/>
              </w:rPr>
              <w:t>内</w:t>
            </w:r>
            <w:r>
              <w:rPr>
                <w:rFonts w:hint="eastAsia" w:eastAsia="FangSong_GB2312"/>
                <w:sz w:val="24"/>
              </w:rPr>
              <w:t>的代谢</w:t>
            </w:r>
            <w:r>
              <w:rPr>
                <w:rFonts w:eastAsia="FangSong_GB2312"/>
                <w:sz w:val="24"/>
              </w:rPr>
              <w:t>。</w:t>
            </w:r>
          </w:p>
          <w:p>
            <w:pPr>
              <w:spacing w:line="276" w:lineRule="auto"/>
              <w:rPr>
                <w:rFonts w:eastAsia="FangSong_GB2312"/>
                <w:sz w:val="24"/>
              </w:rPr>
            </w:pPr>
            <w:r>
              <w:rPr>
                <w:rFonts w:eastAsia="FangSong_GB2312"/>
                <w:sz w:val="24"/>
              </w:rPr>
              <w:t>（3）</w:t>
            </w:r>
            <w:r>
              <w:rPr>
                <w:rFonts w:hint="eastAsia" w:eastAsia="FangSong_GB2312"/>
                <w:sz w:val="24"/>
              </w:rPr>
              <w:t>通过研究胶体颗粒在溶液中的分子间作用力，以及在成膜时的分子间作用力，为促进壳聚糖衍生物在人工组织工程，包装材料等中的利用提供了理论依据。</w:t>
            </w:r>
          </w:p>
          <w:p>
            <w:pPr>
              <w:spacing w:line="276" w:lineRule="auto"/>
              <w:rPr>
                <w:rFonts w:eastAsia="FangSong_GB2312"/>
                <w:sz w:val="24"/>
              </w:rPr>
            </w:pPr>
          </w:p>
          <w:p>
            <w:pPr>
              <w:spacing w:line="276" w:lineRule="auto"/>
              <w:rPr>
                <w:rFonts w:eastAsia="FangSong_GB2312"/>
                <w:sz w:val="24"/>
              </w:rPr>
            </w:pPr>
            <w:r>
              <w:rPr>
                <w:rFonts w:eastAsia="FangSong_GB2312"/>
                <w:sz w:val="24"/>
              </w:rPr>
              <w:t>4、项目研究技术路线</w:t>
            </w:r>
          </w:p>
          <w:p>
            <w:pPr>
              <w:spacing w:line="276" w:lineRule="auto"/>
              <w:rPr>
                <w:rFonts w:eastAsia="FangSong_GB2312"/>
                <w:sz w:val="24"/>
              </w:rPr>
            </w:pPr>
            <w:r>
              <w:rPr>
                <w:rFonts w:eastAsia="FangSong_GB2312"/>
                <w:sz w:val="24"/>
              </w:rPr>
              <w:t>（1）选择合适的</w:t>
            </w:r>
            <w:r>
              <w:rPr>
                <w:rFonts w:hint="eastAsia" w:eastAsia="FangSong_GB2312"/>
                <w:sz w:val="24"/>
              </w:rPr>
              <w:t>交联试剂</w:t>
            </w:r>
            <w:r>
              <w:rPr>
                <w:rFonts w:eastAsia="FangSong_GB2312"/>
                <w:sz w:val="24"/>
              </w:rPr>
              <w:t>，</w:t>
            </w:r>
            <w:r>
              <w:rPr>
                <w:rFonts w:hint="eastAsia" w:eastAsia="FangSong_GB2312"/>
                <w:sz w:val="24"/>
              </w:rPr>
              <w:t>合成得到合适pH响应的胶体颗粒</w:t>
            </w:r>
            <w:r>
              <w:rPr>
                <w:rFonts w:eastAsia="FangSong_GB2312"/>
                <w:sz w:val="24"/>
              </w:rPr>
              <w:t>；</w:t>
            </w:r>
          </w:p>
          <w:p>
            <w:pPr>
              <w:spacing w:line="276" w:lineRule="auto"/>
              <w:rPr>
                <w:rFonts w:eastAsia="FangSong_GB2312"/>
                <w:sz w:val="24"/>
              </w:rPr>
            </w:pPr>
            <w:r>
              <w:rPr>
                <w:rFonts w:eastAsia="FangSong_GB2312"/>
                <w:sz w:val="24"/>
              </w:rPr>
              <w:t>（2）将所得载药的</w:t>
            </w:r>
            <w:r>
              <w:rPr>
                <w:rFonts w:hint="eastAsia" w:eastAsia="FangSong_GB2312"/>
                <w:sz w:val="24"/>
              </w:rPr>
              <w:t>高分子材料透析</w:t>
            </w:r>
            <w:r>
              <w:rPr>
                <w:rFonts w:eastAsia="FangSong_GB2312"/>
                <w:sz w:val="24"/>
              </w:rPr>
              <w:t>，得到载药的</w:t>
            </w:r>
            <w:r>
              <w:rPr>
                <w:rFonts w:hint="eastAsia" w:eastAsia="FangSong_GB2312"/>
                <w:sz w:val="24"/>
              </w:rPr>
              <w:t>胶体颗粒</w:t>
            </w:r>
            <w:r>
              <w:rPr>
                <w:rFonts w:eastAsia="FangSong_GB2312"/>
                <w:sz w:val="24"/>
              </w:rPr>
              <w:t>载药材料；</w:t>
            </w:r>
          </w:p>
          <w:p>
            <w:pPr>
              <w:spacing w:line="276" w:lineRule="auto"/>
              <w:rPr>
                <w:rFonts w:eastAsia="FangSong_GB2312"/>
                <w:sz w:val="24"/>
              </w:rPr>
            </w:pPr>
            <w:r>
              <w:rPr>
                <w:rFonts w:eastAsia="FangSong_GB2312"/>
                <w:sz w:val="24"/>
              </w:rPr>
              <w:t>（3）测试</w:t>
            </w:r>
            <w:r>
              <w:rPr>
                <w:rFonts w:hint="eastAsia" w:eastAsia="FangSong_GB2312"/>
                <w:sz w:val="24"/>
              </w:rPr>
              <w:t>胶体材料</w:t>
            </w:r>
            <w:r>
              <w:rPr>
                <w:rFonts w:eastAsia="FangSong_GB2312"/>
                <w:sz w:val="24"/>
              </w:rPr>
              <w:t>载药率、药物缓释速率；</w:t>
            </w:r>
          </w:p>
          <w:p>
            <w:pPr>
              <w:spacing w:line="276" w:lineRule="auto"/>
              <w:rPr>
                <w:rFonts w:eastAsia="FangSong_GB2312"/>
                <w:sz w:val="24"/>
              </w:rPr>
            </w:pPr>
            <w:r>
              <w:rPr>
                <w:rFonts w:eastAsia="FangSong_GB2312"/>
                <w:sz w:val="24"/>
              </w:rPr>
              <w:t>（4）将载药的</w:t>
            </w:r>
            <w:r>
              <w:rPr>
                <w:rFonts w:hint="eastAsia" w:eastAsia="FangSong_GB2312"/>
                <w:sz w:val="24"/>
              </w:rPr>
              <w:t>胶体颗粒</w:t>
            </w:r>
            <w:r>
              <w:rPr>
                <w:rFonts w:eastAsia="FangSong_GB2312"/>
                <w:sz w:val="24"/>
              </w:rPr>
              <w:t>材料用于</w:t>
            </w:r>
            <w:r>
              <w:rPr>
                <w:rFonts w:hint="eastAsia" w:eastAsia="FangSong_GB2312"/>
                <w:sz w:val="24"/>
              </w:rPr>
              <w:t>细胞</w:t>
            </w:r>
            <w:r>
              <w:rPr>
                <w:rFonts w:eastAsia="FangSong_GB2312"/>
                <w:sz w:val="24"/>
              </w:rPr>
              <w:t>给药、</w:t>
            </w:r>
            <w:r>
              <w:rPr>
                <w:rFonts w:hint="eastAsia" w:eastAsia="FangSong_GB2312"/>
                <w:sz w:val="24"/>
              </w:rPr>
              <w:t>动物给药</w:t>
            </w:r>
            <w:r>
              <w:rPr>
                <w:rFonts w:eastAsia="FangSong_GB2312"/>
                <w:sz w:val="24"/>
              </w:rPr>
              <w:t>等试验，验证其载药和释药能力；</w:t>
            </w:r>
          </w:p>
          <w:p>
            <w:pPr>
              <w:spacing w:line="276" w:lineRule="auto"/>
              <w:rPr>
                <w:rFonts w:eastAsia="FangSong_GB2312"/>
                <w:sz w:val="24"/>
              </w:rPr>
            </w:pPr>
            <w:r>
              <w:rPr>
                <w:rFonts w:eastAsia="FangSong_GB2312"/>
                <w:sz w:val="24"/>
              </w:rPr>
              <w:t>（5）对材料形貌进行表征，载入荧光分子后与</w:t>
            </w:r>
            <w:r>
              <w:rPr>
                <w:rFonts w:hint="eastAsia" w:eastAsia="FangSong_GB2312"/>
                <w:sz w:val="24"/>
              </w:rPr>
              <w:t>斑马鱼</w:t>
            </w:r>
            <w:r>
              <w:rPr>
                <w:rFonts w:eastAsia="FangSong_GB2312"/>
                <w:sz w:val="24"/>
              </w:rPr>
              <w:t>进行培育，用激光共聚焦、拉曼等光谱实验跟踪其给药途径，说明材料在</w:t>
            </w:r>
            <w:r>
              <w:rPr>
                <w:rFonts w:hint="eastAsia" w:eastAsia="FangSong_GB2312"/>
                <w:sz w:val="24"/>
              </w:rPr>
              <w:t>可荧光成像的斑马鱼</w:t>
            </w:r>
            <w:r>
              <w:rPr>
                <w:rFonts w:eastAsia="FangSong_GB2312"/>
                <w:sz w:val="24"/>
              </w:rPr>
              <w:t>体内的</w:t>
            </w:r>
            <w:r>
              <w:rPr>
                <w:rFonts w:hint="eastAsia" w:eastAsia="FangSong_GB2312"/>
                <w:sz w:val="24"/>
              </w:rPr>
              <w:t>代谢</w:t>
            </w:r>
            <w:r>
              <w:rPr>
                <w:rFonts w:eastAsia="FangSong_GB2312"/>
                <w:sz w:val="24"/>
              </w:rPr>
              <w:t>效果，使材料成为一种载药效率高、可安全</w:t>
            </w:r>
            <w:r>
              <w:rPr>
                <w:rFonts w:hint="eastAsia" w:eastAsia="FangSong_GB2312"/>
                <w:sz w:val="24"/>
              </w:rPr>
              <w:t>代谢</w:t>
            </w:r>
            <w:r>
              <w:rPr>
                <w:rFonts w:eastAsia="FangSong_GB2312"/>
                <w:sz w:val="24"/>
              </w:rPr>
              <w:t>的</w:t>
            </w:r>
            <w:r>
              <w:rPr>
                <w:rFonts w:hint="eastAsia" w:eastAsia="FangSong_GB2312"/>
                <w:sz w:val="24"/>
              </w:rPr>
              <w:t>载药系统</w:t>
            </w:r>
            <w:r>
              <w:rPr>
                <w:rFonts w:eastAsia="FangSong_GB2312"/>
                <w:sz w:val="24"/>
              </w:rPr>
              <w:t>。</w:t>
            </w:r>
          </w:p>
          <w:p>
            <w:pPr>
              <w:spacing w:line="276" w:lineRule="auto"/>
              <w:rPr>
                <w:rFonts w:eastAsia="FangSong_GB2312"/>
                <w:sz w:val="24"/>
              </w:rPr>
            </w:pPr>
          </w:p>
          <w:p>
            <w:pPr>
              <w:spacing w:line="276" w:lineRule="auto"/>
              <w:rPr>
                <w:rFonts w:eastAsia="FangSong_GB2312"/>
                <w:sz w:val="24"/>
              </w:rPr>
            </w:pPr>
          </w:p>
          <w:p>
            <w:pPr>
              <w:spacing w:line="276" w:lineRule="auto"/>
              <w:rPr>
                <w:rFonts w:eastAsia="FangSong_GB2312"/>
                <w:sz w:val="24"/>
              </w:rPr>
            </w:pPr>
            <w:r>
              <w:rPr>
                <w:rFonts w:eastAsia="FangSong_GB2312"/>
                <w:sz w:val="24"/>
              </w:rPr>
              <w:t>5、研究进度安排</w:t>
            </w:r>
          </w:p>
          <w:p>
            <w:pPr>
              <w:spacing w:line="276" w:lineRule="auto"/>
              <w:ind w:firstLine="480"/>
              <w:rPr>
                <w:rFonts w:eastAsia="FangSong_GB2312"/>
                <w:sz w:val="24"/>
              </w:rPr>
            </w:pPr>
            <w:r>
              <w:rPr>
                <w:rFonts w:eastAsia="FangSong_GB2312"/>
                <w:sz w:val="24"/>
              </w:rPr>
              <w:t>2022年</w:t>
            </w:r>
            <w:r>
              <w:rPr>
                <w:rFonts w:hint="eastAsia" w:eastAsia="FangSong_GB2312"/>
                <w:sz w:val="24"/>
                <w:lang w:val="en-US" w:eastAsia="zh-CN"/>
              </w:rPr>
              <w:t>5</w:t>
            </w:r>
            <w:r>
              <w:rPr>
                <w:rFonts w:eastAsia="FangSong_GB2312"/>
                <w:sz w:val="24"/>
              </w:rPr>
              <w:t>月~202</w:t>
            </w:r>
            <w:r>
              <w:rPr>
                <w:rFonts w:hint="eastAsia" w:eastAsia="FangSong_GB2312"/>
                <w:sz w:val="24"/>
                <w:lang w:val="en-US" w:eastAsia="zh-CN"/>
              </w:rPr>
              <w:t>3</w:t>
            </w:r>
            <w:r>
              <w:rPr>
                <w:rFonts w:eastAsia="FangSong_GB2312"/>
                <w:sz w:val="24"/>
              </w:rPr>
              <w:t>年</w:t>
            </w:r>
            <w:r>
              <w:rPr>
                <w:rFonts w:hint="eastAsia" w:eastAsia="FangSong_GB2312"/>
                <w:sz w:val="24"/>
                <w:lang w:val="en-US" w:eastAsia="zh-CN"/>
              </w:rPr>
              <w:t>1</w:t>
            </w:r>
            <w:r>
              <w:rPr>
                <w:rFonts w:eastAsia="FangSong_GB2312"/>
                <w:sz w:val="24"/>
              </w:rPr>
              <w:t>月</w:t>
            </w:r>
          </w:p>
          <w:p>
            <w:pPr>
              <w:spacing w:line="276" w:lineRule="auto"/>
              <w:ind w:firstLine="480"/>
              <w:rPr>
                <w:rFonts w:eastAsia="FangSong_GB2312"/>
                <w:sz w:val="24"/>
              </w:rPr>
            </w:pPr>
            <w:r>
              <w:rPr>
                <w:rFonts w:eastAsia="FangSong_GB2312"/>
                <w:sz w:val="24"/>
              </w:rPr>
              <w:t>完成</w:t>
            </w:r>
            <w:r>
              <w:rPr>
                <w:rFonts w:hint="eastAsia" w:eastAsia="FangSong_GB2312"/>
                <w:sz w:val="24"/>
              </w:rPr>
              <w:t>壳聚糖的改性合成，用PBS模拟体内环境验证其pH缓释性能</w:t>
            </w:r>
            <w:r>
              <w:rPr>
                <w:rFonts w:eastAsia="FangSong_GB2312"/>
                <w:sz w:val="24"/>
              </w:rPr>
              <w:t>。</w:t>
            </w:r>
          </w:p>
          <w:p>
            <w:pPr>
              <w:spacing w:line="276" w:lineRule="auto"/>
              <w:ind w:firstLine="480"/>
              <w:rPr>
                <w:rFonts w:eastAsia="FangSong_GB2312"/>
                <w:sz w:val="24"/>
              </w:rPr>
            </w:pPr>
            <w:r>
              <w:rPr>
                <w:rFonts w:eastAsia="FangSong_GB2312"/>
                <w:sz w:val="24"/>
              </w:rPr>
              <w:t>202</w:t>
            </w:r>
            <w:r>
              <w:rPr>
                <w:rFonts w:hint="eastAsia" w:eastAsia="FangSong_GB2312"/>
                <w:sz w:val="24"/>
                <w:lang w:val="en-US" w:eastAsia="zh-CN"/>
              </w:rPr>
              <w:t>3</w:t>
            </w:r>
            <w:r>
              <w:rPr>
                <w:rFonts w:eastAsia="FangSong_GB2312"/>
                <w:sz w:val="24"/>
              </w:rPr>
              <w:t>年1月~202</w:t>
            </w:r>
            <w:r>
              <w:rPr>
                <w:rFonts w:hint="eastAsia" w:eastAsia="FangSong_GB2312"/>
                <w:sz w:val="24"/>
                <w:lang w:val="en-US" w:eastAsia="zh-CN"/>
              </w:rPr>
              <w:t>3</w:t>
            </w:r>
            <w:r>
              <w:rPr>
                <w:rFonts w:eastAsia="FangSong_GB2312"/>
                <w:sz w:val="24"/>
              </w:rPr>
              <w:t>年</w:t>
            </w:r>
            <w:r>
              <w:rPr>
                <w:rFonts w:hint="eastAsia" w:eastAsia="FangSong_GB2312"/>
                <w:sz w:val="24"/>
                <w:lang w:val="en-US" w:eastAsia="zh-CN"/>
              </w:rPr>
              <w:t>3</w:t>
            </w:r>
            <w:r>
              <w:rPr>
                <w:rFonts w:eastAsia="FangSong_GB2312"/>
                <w:sz w:val="24"/>
              </w:rPr>
              <w:t>月</w:t>
            </w:r>
          </w:p>
          <w:p>
            <w:pPr>
              <w:spacing w:line="276" w:lineRule="auto"/>
              <w:ind w:firstLine="480"/>
              <w:rPr>
                <w:rFonts w:eastAsia="FangSong_GB2312"/>
                <w:sz w:val="24"/>
              </w:rPr>
            </w:pPr>
            <w:r>
              <w:rPr>
                <w:rFonts w:eastAsia="FangSong_GB2312"/>
                <w:sz w:val="24"/>
              </w:rPr>
              <w:t>对制备的产品使用紫外分光光度计、电子显微镜等手段进行相关表征以及载药率、抗紫外线等性能测试。</w:t>
            </w:r>
          </w:p>
          <w:p>
            <w:pPr>
              <w:spacing w:line="276" w:lineRule="auto"/>
              <w:ind w:firstLine="480" w:firstLineChars="200"/>
              <w:rPr>
                <w:rFonts w:eastAsia="FangSong_GB2312"/>
                <w:sz w:val="24"/>
              </w:rPr>
            </w:pPr>
            <w:r>
              <w:rPr>
                <w:rFonts w:eastAsia="FangSong_GB2312"/>
                <w:sz w:val="24"/>
              </w:rPr>
              <w:t>202</w:t>
            </w:r>
            <w:r>
              <w:rPr>
                <w:rFonts w:hint="eastAsia" w:eastAsia="FangSong_GB2312"/>
                <w:sz w:val="24"/>
                <w:lang w:val="en-US" w:eastAsia="zh-CN"/>
              </w:rPr>
              <w:t>3</w:t>
            </w:r>
            <w:r>
              <w:rPr>
                <w:rFonts w:eastAsia="FangSong_GB2312"/>
                <w:sz w:val="24"/>
              </w:rPr>
              <w:t>年</w:t>
            </w:r>
            <w:r>
              <w:rPr>
                <w:rFonts w:hint="eastAsia" w:eastAsia="FangSong_GB2312"/>
                <w:sz w:val="24"/>
                <w:lang w:val="en-US" w:eastAsia="zh-CN"/>
              </w:rPr>
              <w:t>3</w:t>
            </w:r>
            <w:r>
              <w:rPr>
                <w:rFonts w:eastAsia="FangSong_GB2312"/>
                <w:sz w:val="24"/>
              </w:rPr>
              <w:t>月~202</w:t>
            </w:r>
            <w:r>
              <w:rPr>
                <w:rFonts w:hint="eastAsia" w:eastAsia="FangSong_GB2312"/>
                <w:sz w:val="24"/>
                <w:lang w:val="en-US" w:eastAsia="zh-CN"/>
              </w:rPr>
              <w:t>3</w:t>
            </w:r>
            <w:r>
              <w:rPr>
                <w:rFonts w:eastAsia="FangSong_GB2312"/>
                <w:sz w:val="24"/>
              </w:rPr>
              <w:t>年5月</w:t>
            </w:r>
          </w:p>
          <w:p>
            <w:pPr>
              <w:spacing w:line="276" w:lineRule="auto"/>
              <w:ind w:firstLine="480" w:firstLineChars="200"/>
              <w:rPr>
                <w:rFonts w:eastAsia="FangSong_GB2312"/>
                <w:sz w:val="24"/>
              </w:rPr>
            </w:pPr>
            <w:r>
              <w:rPr>
                <w:rFonts w:eastAsia="FangSong_GB2312"/>
                <w:sz w:val="24"/>
              </w:rPr>
              <w:t>进行</w:t>
            </w:r>
            <w:r>
              <w:rPr>
                <w:rFonts w:hint="eastAsia" w:eastAsia="FangSong_GB2312"/>
                <w:sz w:val="24"/>
              </w:rPr>
              <w:t>细胞、动物</w:t>
            </w:r>
            <w:r>
              <w:rPr>
                <w:rFonts w:eastAsia="FangSong_GB2312"/>
                <w:sz w:val="24"/>
              </w:rPr>
              <w:t>实验；总结实验方法和规律，整理数据、撰写科研论文、专利申请和完成结题报告。</w:t>
            </w:r>
          </w:p>
          <w:p>
            <w:pPr>
              <w:spacing w:line="276" w:lineRule="auto"/>
              <w:ind w:firstLine="480" w:firstLineChars="200"/>
              <w:rPr>
                <w:rFonts w:eastAsia="FangSong_GB2312"/>
                <w:sz w:val="24"/>
              </w:rPr>
            </w:pPr>
          </w:p>
          <w:p>
            <w:pPr>
              <w:spacing w:line="276" w:lineRule="auto"/>
              <w:rPr>
                <w:rFonts w:eastAsia="FangSong_GB2312"/>
                <w:sz w:val="24"/>
              </w:rPr>
            </w:pPr>
            <w:r>
              <w:rPr>
                <w:rFonts w:eastAsia="FangSong_GB2312"/>
                <w:sz w:val="24"/>
              </w:rPr>
              <w:t>6、项目组成员分工</w:t>
            </w:r>
          </w:p>
          <w:p>
            <w:pPr>
              <w:spacing w:line="276" w:lineRule="auto"/>
              <w:ind w:firstLine="480" w:firstLineChars="200"/>
              <w:rPr>
                <w:rFonts w:eastAsia="仿宋_GB2312"/>
                <w:sz w:val="24"/>
              </w:rPr>
            </w:pPr>
            <w:r>
              <w:rPr>
                <w:rFonts w:hint="eastAsia" w:eastAsia="仿宋_GB2312"/>
                <w:sz w:val="24"/>
                <w:lang w:val="en-US" w:eastAsia="zh-CN"/>
              </w:rPr>
              <w:t>陈佳旻</w:t>
            </w:r>
            <w:r>
              <w:rPr>
                <w:rFonts w:eastAsia="仿宋_GB2312"/>
                <w:sz w:val="24"/>
              </w:rPr>
              <w:t>：材料合成。</w:t>
            </w:r>
          </w:p>
          <w:p>
            <w:pPr>
              <w:spacing w:line="276" w:lineRule="auto"/>
              <w:ind w:firstLine="480" w:firstLineChars="200"/>
              <w:rPr>
                <w:rFonts w:eastAsia="仿宋_GB2312"/>
                <w:sz w:val="24"/>
              </w:rPr>
            </w:pPr>
            <w:r>
              <w:rPr>
                <w:rFonts w:hint="eastAsia" w:eastAsia="仿宋_GB2312"/>
                <w:sz w:val="24"/>
                <w:lang w:val="en-US" w:eastAsia="zh-CN"/>
              </w:rPr>
              <w:t>张奕，朱子雄</w:t>
            </w:r>
            <w:r>
              <w:rPr>
                <w:rFonts w:eastAsia="仿宋_GB2312"/>
                <w:sz w:val="24"/>
              </w:rPr>
              <w:t>：材料的形貌表征与性质测试。</w:t>
            </w:r>
          </w:p>
          <w:p>
            <w:pPr>
              <w:spacing w:line="276" w:lineRule="auto"/>
              <w:ind w:firstLine="480" w:firstLineChars="200"/>
              <w:rPr>
                <w:color w:val="222222"/>
                <w:kern w:val="0"/>
                <w:sz w:val="24"/>
                <w:lang w:bidi="ar"/>
              </w:rPr>
            </w:pPr>
            <w:r>
              <w:rPr>
                <w:rFonts w:hint="eastAsia" w:eastAsia="仿宋_GB2312"/>
                <w:sz w:val="24"/>
                <w:lang w:val="en-US" w:eastAsia="zh-CN"/>
              </w:rPr>
              <w:t>乔梦想，金冉</w:t>
            </w:r>
            <w:r>
              <w:rPr>
                <w:rFonts w:eastAsia="仿宋_GB2312"/>
                <w:sz w:val="24"/>
              </w:rPr>
              <w:t>：实验数据整理，论文整理。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line="276" w:lineRule="auto"/>
              <w:ind w:firstLine="420" w:firstLineChars="200"/>
              <w:rPr>
                <w:szCs w:val="21"/>
              </w:rPr>
            </w:pPr>
          </w:p>
          <w:p>
            <w:pPr>
              <w:rPr>
                <w:sz w:val="24"/>
              </w:rPr>
            </w:pPr>
            <w:r>
              <w:rPr>
                <w:b/>
                <w:bCs/>
                <w:sz w:val="24"/>
              </w:rPr>
              <w:t>三、学校提供条件</w:t>
            </w:r>
            <w:r>
              <w:rPr>
                <w:sz w:val="24"/>
              </w:rPr>
              <w:t>（包括项目开展所需的实验实训情况、配套经费、相关扶持政策等）</w:t>
            </w:r>
          </w:p>
          <w:p>
            <w:pPr>
              <w:spacing w:line="360" w:lineRule="auto"/>
              <w:ind w:firstLine="480" w:firstLineChars="200"/>
              <w:rPr>
                <w:rFonts w:eastAsia="FangSong_GB2312"/>
              </w:rPr>
            </w:pPr>
            <w:r>
              <w:rPr>
                <w:rFonts w:eastAsia="FangSong_GB2312"/>
                <w:sz w:val="24"/>
              </w:rPr>
              <w:t>本项目以</w:t>
            </w:r>
            <w:r>
              <w:rPr>
                <w:rFonts w:hint="eastAsia" w:eastAsia="FangSong_GB2312"/>
                <w:sz w:val="24"/>
              </w:rPr>
              <w:t>程炯佳</w:t>
            </w:r>
            <w:r>
              <w:rPr>
                <w:rFonts w:eastAsia="FangSong_GB2312"/>
                <w:sz w:val="24"/>
              </w:rPr>
              <w:t>老师所在实验室为依托，本课题组化学合成设备齐全。南京晓庄学院历来以陶行知先生的“教学做合一”的教育理念为指导，特别注重实践教学环节的培育，大力倡导和积极鼓励学生参与创新实践项目的申报，尤其是对于省教育厅正式立项的训练项目给予经费的资助，且不低于1：1进行配套。学校目前拥有离心机，紫外分光光度计，超声波清洗机，烘箱，磁力搅拌器，电子显微镜及相关配件，这些仪器能满足材料的基本性能表征，材料的制备相对比较简单，完全能在本单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trPr>
        <w:tc>
          <w:tcPr>
            <w:tcW w:w="9660" w:type="dxa"/>
            <w:gridSpan w:val="6"/>
            <w:tcBorders>
              <w:top w:val="single" w:color="auto" w:sz="4" w:space="0"/>
              <w:left w:val="single" w:color="auto" w:sz="4" w:space="0"/>
              <w:bottom w:val="single" w:color="auto" w:sz="4" w:space="0"/>
              <w:right w:val="single" w:color="auto" w:sz="4" w:space="0"/>
            </w:tcBorders>
          </w:tcPr>
          <w:p>
            <w:pPr>
              <w:pStyle w:val="4"/>
              <w:numPr>
                <w:ilvl w:val="0"/>
                <w:numId w:val="2"/>
              </w:numPr>
              <w:rPr>
                <w:sz w:val="24"/>
              </w:rPr>
            </w:pPr>
            <w:r>
              <w:rPr>
                <w:sz w:val="24"/>
              </w:rPr>
              <w:t>预期成果</w:t>
            </w:r>
          </w:p>
          <w:p>
            <w:pPr>
              <w:spacing w:line="360" w:lineRule="auto"/>
              <w:rPr>
                <w:rFonts w:eastAsia="FangSong_GB2312"/>
                <w:sz w:val="24"/>
              </w:rPr>
            </w:pPr>
            <w:r>
              <w:rPr>
                <w:rFonts w:eastAsia="FangSong_GB2312"/>
                <w:sz w:val="24"/>
              </w:rPr>
              <w:t>1、合成</w:t>
            </w:r>
            <w:r>
              <w:rPr>
                <w:rFonts w:hint="eastAsia" w:eastAsia="FangSong_GB2312"/>
                <w:sz w:val="24"/>
              </w:rPr>
              <w:t>以壳聚糖、海藻酸钠</w:t>
            </w:r>
            <w:r>
              <w:rPr>
                <w:rFonts w:hint="eastAsia" w:eastAsia="FangSong_GB2312"/>
                <w:sz w:val="24"/>
                <w:lang w:val="en-US" w:eastAsia="zh-CN"/>
              </w:rPr>
              <w:t>复合</w:t>
            </w:r>
            <w:r>
              <w:rPr>
                <w:rFonts w:eastAsia="FangSong_GB2312"/>
                <w:sz w:val="24"/>
              </w:rPr>
              <w:t>的难溶</w:t>
            </w:r>
            <w:r>
              <w:rPr>
                <w:rFonts w:hint="eastAsia" w:eastAsia="FangSong_GB2312"/>
                <w:sz w:val="24"/>
              </w:rPr>
              <w:t>药物</w:t>
            </w:r>
            <w:r>
              <w:rPr>
                <w:rFonts w:eastAsia="FangSong_GB2312"/>
                <w:sz w:val="24"/>
              </w:rPr>
              <w:t>载药系统。</w:t>
            </w:r>
          </w:p>
          <w:p>
            <w:pPr>
              <w:spacing w:line="360" w:lineRule="auto"/>
              <w:rPr>
                <w:rFonts w:eastAsia="FangSong_GB2312"/>
              </w:rPr>
            </w:pPr>
            <w:r>
              <w:rPr>
                <w:rFonts w:eastAsia="FangSong_GB2312"/>
                <w:sz w:val="24"/>
              </w:rPr>
              <w:t>2、验证此系统具有负载一定量的药品并能有效为</w:t>
            </w:r>
            <w:r>
              <w:rPr>
                <w:rFonts w:hint="eastAsia" w:eastAsia="FangSong_GB2312"/>
                <w:sz w:val="24"/>
              </w:rPr>
              <w:t>动</w:t>
            </w:r>
            <w:r>
              <w:rPr>
                <w:rFonts w:eastAsia="FangSong_GB2312"/>
                <w:sz w:val="24"/>
              </w:rPr>
              <w:t>物给药。</w:t>
            </w:r>
          </w:p>
          <w:p>
            <w:pPr>
              <w:spacing w:line="360" w:lineRule="auto"/>
              <w:rPr>
                <w:rFonts w:eastAsia="FangSong_GB2312"/>
                <w:sz w:val="24"/>
              </w:rPr>
            </w:pPr>
            <w:r>
              <w:rPr>
                <w:rFonts w:eastAsia="FangSong_GB2312"/>
                <w:sz w:val="24"/>
              </w:rPr>
              <w:t>3、预期发表SCI论文1篇。</w:t>
            </w:r>
          </w:p>
          <w:p>
            <w:pPr>
              <w:spacing w:line="360" w:lineRule="auto"/>
              <w:rPr>
                <w:rFonts w:eastAsia="FangSong_GB2312"/>
                <w:sz w:val="24"/>
              </w:rPr>
            </w:pPr>
            <w:r>
              <w:rPr>
                <w:rFonts w:eastAsia="FangSong_GB2312"/>
                <w:sz w:val="24"/>
              </w:rPr>
              <w:t>4、申请国家发明专利1项。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9660" w:type="dxa"/>
            <w:gridSpan w:val="6"/>
            <w:tcBorders>
              <w:top w:val="single" w:color="auto" w:sz="4" w:space="0"/>
              <w:left w:val="single" w:color="auto" w:sz="4" w:space="0"/>
              <w:bottom w:val="single" w:color="auto" w:sz="4" w:space="0"/>
              <w:right w:val="single" w:color="auto" w:sz="4" w:space="0"/>
            </w:tcBorders>
          </w:tcPr>
          <w:p>
            <w:pPr>
              <w:spacing w:before="156" w:beforeLines="50"/>
              <w:rPr>
                <w:b/>
                <w:sz w:val="24"/>
              </w:rPr>
            </w:pPr>
            <w:r>
              <w:rPr>
                <w:b/>
                <w:sz w:val="24"/>
              </w:rPr>
              <w:t>五、经费预算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9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ind w:firstLine="118" w:firstLineChars="49"/>
              <w:rPr>
                <w:b/>
                <w:sz w:val="24"/>
              </w:rPr>
            </w:pPr>
            <w:r>
              <w:rPr>
                <w:b/>
                <w:sz w:val="24"/>
              </w:rPr>
              <w:t>总经费（元）</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b/>
                <w:sz w:val="24"/>
              </w:rPr>
            </w:pPr>
            <w:r>
              <w:rPr>
                <w:b/>
                <w:sz w:val="24"/>
              </w:rPr>
              <w:t>5000</w:t>
            </w:r>
          </w:p>
        </w:tc>
        <w:tc>
          <w:tcPr>
            <w:tcW w:w="288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b/>
                <w:sz w:val="24"/>
              </w:rPr>
            </w:pPr>
            <w:r>
              <w:rPr>
                <w:b/>
                <w:sz w:val="24"/>
              </w:rPr>
              <w:t>财政拨款/企业资助（元）</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b/>
                <w:sz w:val="24"/>
              </w:rPr>
            </w:pPr>
          </w:p>
        </w:tc>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b/>
                <w:sz w:val="24"/>
              </w:rPr>
            </w:pPr>
            <w:r>
              <w:rPr>
                <w:b/>
                <w:sz w:val="24"/>
              </w:rPr>
              <w:t>学校拨款（元）</w:t>
            </w:r>
          </w:p>
        </w:tc>
        <w:tc>
          <w:tcPr>
            <w:tcW w:w="1125"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9660" w:type="dxa"/>
            <w:gridSpan w:val="6"/>
            <w:tcBorders>
              <w:top w:val="single" w:color="auto" w:sz="4" w:space="0"/>
              <w:left w:val="single" w:color="auto" w:sz="4" w:space="0"/>
              <w:bottom w:val="single" w:color="auto" w:sz="4" w:space="0"/>
              <w:right w:val="single" w:color="auto" w:sz="4" w:space="0"/>
            </w:tcBorders>
          </w:tcPr>
          <w:p>
            <w:pPr>
              <w:ind w:firstLine="207" w:firstLineChars="98"/>
              <w:rPr>
                <w:rFonts w:eastAsia="楷体"/>
                <w:b/>
                <w:szCs w:val="21"/>
              </w:rPr>
            </w:pPr>
            <w:r>
              <w:rPr>
                <w:rFonts w:eastAsia="楷体"/>
                <w:b/>
                <w:szCs w:val="21"/>
              </w:rPr>
              <w:t>注：</w:t>
            </w:r>
            <w:r>
              <w:rPr>
                <w:rFonts w:eastAsia="楷体"/>
                <w:szCs w:val="21"/>
              </w:rPr>
              <w:t>总经费、财政拨款、学校拨款按照规定金额填写，校企合作项目企业资助金额不少于5000元。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trPr>
        <w:tc>
          <w:tcPr>
            <w:tcW w:w="9660" w:type="dxa"/>
            <w:gridSpan w:val="6"/>
            <w:tcBorders>
              <w:top w:val="single" w:color="auto" w:sz="4" w:space="0"/>
              <w:left w:val="single" w:color="auto" w:sz="4" w:space="0"/>
              <w:bottom w:val="single" w:color="auto" w:sz="4" w:space="0"/>
              <w:right w:val="single" w:color="auto" w:sz="4" w:space="0"/>
            </w:tcBorders>
          </w:tcPr>
          <w:p>
            <w:pPr>
              <w:ind w:firstLine="480" w:firstLineChars="200"/>
              <w:rPr>
                <w:sz w:val="24"/>
              </w:rPr>
            </w:pPr>
            <w:r>
              <w:rPr>
                <w:sz w:val="24"/>
              </w:rPr>
              <w:t>具体包括：</w:t>
            </w:r>
          </w:p>
          <w:p>
            <w:pPr>
              <w:spacing w:line="360" w:lineRule="auto"/>
              <w:ind w:firstLine="480" w:firstLineChars="200"/>
              <w:rPr>
                <w:rFonts w:eastAsia="FangSong_GB2312"/>
                <w:sz w:val="24"/>
              </w:rPr>
            </w:pPr>
            <w:r>
              <w:rPr>
                <w:rFonts w:eastAsia="FangSong_GB2312"/>
                <w:sz w:val="24"/>
              </w:rPr>
              <w:t>1、调研、差旅费：500</w:t>
            </w:r>
          </w:p>
          <w:p>
            <w:pPr>
              <w:spacing w:line="360" w:lineRule="auto"/>
              <w:ind w:firstLine="480" w:firstLineChars="200"/>
              <w:rPr>
                <w:rFonts w:eastAsia="FangSong_GB2312"/>
                <w:sz w:val="24"/>
              </w:rPr>
            </w:pPr>
            <w:r>
              <w:rPr>
                <w:rFonts w:eastAsia="FangSong_GB2312"/>
                <w:sz w:val="24"/>
              </w:rPr>
              <w:t>2、用于项目研发的元器件、软硬件测试、小型硬件购置费等：2500</w:t>
            </w:r>
          </w:p>
          <w:p>
            <w:pPr>
              <w:spacing w:line="360" w:lineRule="auto"/>
              <w:ind w:firstLine="480" w:firstLineChars="200"/>
              <w:rPr>
                <w:rFonts w:eastAsia="FangSong_GB2312"/>
                <w:sz w:val="24"/>
              </w:rPr>
            </w:pPr>
            <w:r>
              <w:rPr>
                <w:rFonts w:eastAsia="FangSong_GB2312"/>
                <w:sz w:val="24"/>
              </w:rPr>
              <w:t>3、资料购置、打印、复印、印刷等费用：1000</w:t>
            </w:r>
          </w:p>
          <w:p>
            <w:pPr>
              <w:spacing w:line="360" w:lineRule="auto"/>
              <w:ind w:firstLine="480" w:firstLineChars="200"/>
              <w:rPr>
                <w:rFonts w:eastAsia="FangSong_GB2312"/>
                <w:sz w:val="24"/>
              </w:rPr>
            </w:pPr>
            <w:r>
              <w:rPr>
                <w:rFonts w:eastAsia="FangSong_GB2312"/>
                <w:sz w:val="24"/>
              </w:rPr>
              <w:t>4、学生撰写与项目有关的论文版面费、申请专利费等：1000</w:t>
            </w:r>
          </w:p>
          <w:p>
            <w:pPr>
              <w:ind w:firstLine="480"/>
              <w:rPr>
                <w:sz w:val="24"/>
              </w:rPr>
            </w:pPr>
          </w:p>
        </w:tc>
      </w:tr>
    </w:tbl>
    <w:p>
      <w:pPr>
        <w:sectPr>
          <w:pgSz w:w="11906" w:h="16838"/>
          <w:pgMar w:top="1440" w:right="1800" w:bottom="1440" w:left="1800" w:header="851" w:footer="992" w:gutter="0"/>
          <w:cols w:space="425" w:num="1"/>
          <w:docGrid w:type="lines" w:linePitch="312" w:charSpace="0"/>
        </w:sectPr>
      </w:pPr>
    </w:p>
    <w:tbl>
      <w:tblPr>
        <w:tblStyle w:val="9"/>
        <w:tblW w:w="940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trPr>
        <w:tc>
          <w:tcPr>
            <w:tcW w:w="9405" w:type="dxa"/>
            <w:tcBorders>
              <w:top w:val="single" w:color="auto" w:sz="4" w:space="0"/>
              <w:left w:val="single" w:color="auto" w:sz="4" w:space="0"/>
              <w:bottom w:val="single" w:color="auto" w:sz="4" w:space="0"/>
              <w:right w:val="single" w:color="auto" w:sz="4" w:space="0"/>
            </w:tcBorders>
          </w:tcPr>
          <w:p>
            <w:pPr>
              <w:spacing w:before="156" w:beforeLines="50"/>
              <w:ind w:firstLine="482" w:firstLineChars="200"/>
              <w:rPr>
                <w:b/>
                <w:sz w:val="24"/>
              </w:rPr>
            </w:pPr>
            <w:r>
              <w:rPr>
                <w:b/>
                <w:sz w:val="24"/>
              </w:rPr>
              <w:t>六、导师推荐意见</w:t>
            </w:r>
          </w:p>
          <w:p>
            <w:pPr>
              <w:spacing w:line="360" w:lineRule="auto"/>
              <w:ind w:firstLine="480" w:firstLineChars="200"/>
              <w:rPr>
                <w:rFonts w:eastAsia="FangSong_GB2312"/>
                <w:sz w:val="24"/>
              </w:rPr>
            </w:pPr>
            <w:r>
              <w:rPr>
                <w:rFonts w:eastAsia="FangSong_GB2312"/>
                <w:sz w:val="24"/>
              </w:rPr>
              <w:t>本项目课题新颖，通过</w:t>
            </w:r>
            <w:r>
              <w:rPr>
                <w:rFonts w:hint="eastAsia" w:eastAsia="FangSong_GB2312"/>
                <w:sz w:val="24"/>
              </w:rPr>
              <w:t>生物安全性高的壳聚糖、海藻酸钠交联得到可在不同pH范围响应的</w:t>
            </w:r>
            <w:r>
              <w:rPr>
                <w:rFonts w:eastAsia="FangSong_GB2312"/>
                <w:sz w:val="24"/>
              </w:rPr>
              <w:t>自组装纳米</w:t>
            </w:r>
            <w:r>
              <w:rPr>
                <w:rFonts w:hint="eastAsia" w:eastAsia="FangSong_GB2312"/>
                <w:sz w:val="24"/>
              </w:rPr>
              <w:t>载药</w:t>
            </w:r>
            <w:r>
              <w:rPr>
                <w:rFonts w:eastAsia="FangSong_GB2312"/>
                <w:sz w:val="24"/>
              </w:rPr>
              <w:t>材料，可以有效载入</w:t>
            </w:r>
            <w:r>
              <w:rPr>
                <w:rFonts w:hint="eastAsia" w:eastAsia="FangSong_GB2312"/>
                <w:sz w:val="24"/>
              </w:rPr>
              <w:t>难溶</w:t>
            </w:r>
            <w:r>
              <w:rPr>
                <w:rFonts w:eastAsia="FangSong_GB2312"/>
                <w:sz w:val="24"/>
              </w:rPr>
              <w:t>药</w:t>
            </w:r>
            <w:r>
              <w:rPr>
                <w:rFonts w:hint="eastAsia" w:eastAsia="FangSong_GB2312"/>
                <w:sz w:val="24"/>
              </w:rPr>
              <w:t>物</w:t>
            </w:r>
            <w:r>
              <w:rPr>
                <w:rFonts w:eastAsia="FangSong_GB2312"/>
                <w:sz w:val="24"/>
              </w:rPr>
              <w:t>，提高</w:t>
            </w:r>
            <w:r>
              <w:rPr>
                <w:rFonts w:hint="eastAsia" w:eastAsia="FangSong_GB2312"/>
                <w:sz w:val="24"/>
              </w:rPr>
              <w:t>药物的给药</w:t>
            </w:r>
            <w:r>
              <w:rPr>
                <w:rFonts w:eastAsia="FangSong_GB2312"/>
                <w:sz w:val="24"/>
              </w:rPr>
              <w:t>效率，利用</w:t>
            </w:r>
            <w:r>
              <w:rPr>
                <w:rFonts w:hint="eastAsia" w:eastAsia="FangSong_GB2312"/>
                <w:sz w:val="24"/>
              </w:rPr>
              <w:t>荧光成像技术验证其在动物体内的代谢过程</w:t>
            </w:r>
            <w:r>
              <w:rPr>
                <w:rFonts w:eastAsia="FangSong_GB2312"/>
                <w:sz w:val="24"/>
              </w:rPr>
              <w:t>。本项目已经有大量实验基础，可行性高，实际应用潜力巨大。项目团队成员学习和动手能力强，推荐申请项目。</w:t>
            </w:r>
          </w:p>
          <w:p>
            <w:pPr>
              <w:spacing w:before="156" w:beforeLines="50"/>
              <w:ind w:firstLine="482" w:firstLineChars="200"/>
              <w:rPr>
                <w:b/>
                <w:sz w:val="24"/>
              </w:rPr>
            </w:pPr>
          </w:p>
          <w:p>
            <w:pPr>
              <w:spacing w:before="156" w:beforeLines="50"/>
              <w:ind w:firstLine="482" w:firstLineChars="200"/>
              <w:rPr>
                <w:b/>
                <w:sz w:val="24"/>
              </w:rPr>
            </w:pPr>
          </w:p>
          <w:p>
            <w:pPr>
              <w:ind w:right="480" w:firstLine="6360" w:firstLineChars="2650"/>
              <w:rPr>
                <w:sz w:val="24"/>
              </w:rPr>
            </w:pPr>
            <w:r>
              <w:rPr>
                <w:sz w:val="24"/>
              </w:rPr>
              <w:t>签名：</w:t>
            </w:r>
          </w:p>
          <w:p>
            <w:pPr>
              <w:spacing w:before="156" w:beforeLines="50"/>
              <w:ind w:firstLine="480" w:firstLineChars="200"/>
              <w:rPr>
                <w:b/>
                <w:sz w:val="24"/>
              </w:rPr>
            </w:pPr>
            <w:r>
              <w:rPr>
                <w:sz w:val="24"/>
              </w:rPr>
              <w:t xml:space="preserve">                                                 2022 年 5  月 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7" w:hRule="atLeast"/>
        </w:trPr>
        <w:tc>
          <w:tcPr>
            <w:tcW w:w="9405" w:type="dxa"/>
            <w:tcBorders>
              <w:top w:val="single" w:color="auto" w:sz="4" w:space="0"/>
              <w:left w:val="single" w:color="auto" w:sz="4" w:space="0"/>
              <w:bottom w:val="single" w:color="auto" w:sz="4" w:space="0"/>
              <w:right w:val="single" w:color="auto" w:sz="4" w:space="0"/>
            </w:tcBorders>
          </w:tcPr>
          <w:p>
            <w:pPr>
              <w:spacing w:before="156" w:beforeLines="50"/>
              <w:ind w:firstLine="482" w:firstLineChars="200"/>
              <w:rPr>
                <w:b/>
                <w:sz w:val="24"/>
              </w:rPr>
            </w:pPr>
            <w:r>
              <w:rPr>
                <w:b/>
                <w:sz w:val="24"/>
              </w:rPr>
              <w:t>七、院系推荐意见</w:t>
            </w: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2" w:firstLineChars="200"/>
              <w:rPr>
                <w:b/>
                <w:sz w:val="24"/>
              </w:rPr>
            </w:pPr>
          </w:p>
          <w:p>
            <w:pPr>
              <w:ind w:firstLine="480" w:firstLineChars="200"/>
              <w:rPr>
                <w:sz w:val="24"/>
              </w:rPr>
            </w:pPr>
            <w:r>
              <w:rPr>
                <w:sz w:val="24"/>
              </w:rPr>
              <w:t>院系负责人签名：         学院盖章：</w:t>
            </w:r>
          </w:p>
          <w:p>
            <w:pPr>
              <w:spacing w:before="156" w:beforeLines="50"/>
              <w:ind w:firstLine="480" w:firstLineChars="200"/>
              <w:rPr>
                <w:b/>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9405" w:type="dxa"/>
            <w:tcBorders>
              <w:top w:val="single" w:color="auto" w:sz="4" w:space="0"/>
              <w:left w:val="single" w:color="auto" w:sz="4" w:space="0"/>
              <w:bottom w:val="single" w:color="auto" w:sz="4" w:space="0"/>
              <w:right w:val="single" w:color="auto" w:sz="4" w:space="0"/>
            </w:tcBorders>
          </w:tcPr>
          <w:p>
            <w:pPr>
              <w:spacing w:before="156" w:beforeLines="50"/>
              <w:ind w:firstLine="482" w:firstLineChars="200"/>
              <w:rPr>
                <w:b/>
                <w:sz w:val="24"/>
              </w:rPr>
            </w:pPr>
            <w:r>
              <w:rPr>
                <w:b/>
                <w:sz w:val="24"/>
              </w:rPr>
              <w:t>八、学校推荐意见：</w:t>
            </w: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2" w:firstLineChars="200"/>
              <w:rPr>
                <w:b/>
                <w:sz w:val="24"/>
              </w:rPr>
            </w:pPr>
          </w:p>
          <w:p>
            <w:pPr>
              <w:spacing w:before="156" w:beforeLines="50"/>
              <w:rPr>
                <w:b/>
                <w:sz w:val="24"/>
              </w:rPr>
            </w:pPr>
          </w:p>
          <w:p>
            <w:pPr>
              <w:spacing w:before="156" w:beforeLines="50"/>
              <w:ind w:firstLine="482" w:firstLineChars="200"/>
              <w:rPr>
                <w:b/>
                <w:sz w:val="24"/>
              </w:rPr>
            </w:pPr>
          </w:p>
          <w:p>
            <w:pPr>
              <w:spacing w:before="156" w:beforeLines="50"/>
              <w:ind w:firstLine="482" w:firstLineChars="200"/>
              <w:rPr>
                <w:b/>
                <w:sz w:val="24"/>
              </w:rPr>
            </w:pPr>
          </w:p>
          <w:p>
            <w:pPr>
              <w:spacing w:before="156" w:beforeLines="50"/>
              <w:ind w:firstLine="480" w:firstLineChars="200"/>
              <w:rPr>
                <w:sz w:val="24"/>
              </w:rPr>
            </w:pPr>
          </w:p>
          <w:p>
            <w:pPr>
              <w:snapToGrid w:val="0"/>
              <w:ind w:firstLine="480" w:firstLineChars="200"/>
              <w:jc w:val="center"/>
              <w:rPr>
                <w:sz w:val="24"/>
              </w:rPr>
            </w:pPr>
            <w:r>
              <w:rPr>
                <w:sz w:val="24"/>
              </w:rPr>
              <w:t xml:space="preserve">学校负责人签名：        学校公章 </w:t>
            </w:r>
          </w:p>
          <w:p>
            <w:pPr>
              <w:ind w:firstLine="480" w:firstLineChars="200"/>
              <w:jc w:val="right"/>
              <w:rPr>
                <w:sz w:val="24"/>
              </w:rPr>
            </w:pPr>
            <w:r>
              <w:rPr>
                <w:sz w:val="24"/>
              </w:rPr>
              <w:t xml:space="preserve">                年   月    日</w:t>
            </w:r>
          </w:p>
        </w:tc>
      </w:tr>
    </w:tbl>
    <w:p>
      <w:pPr>
        <w:adjustRightInd w:val="0"/>
        <w:snapToGrid w:val="0"/>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78D56"/>
    <w:multiLevelType w:val="singleLevel"/>
    <w:tmpl w:val="FC478D56"/>
    <w:lvl w:ilvl="0" w:tentative="0">
      <w:start w:val="1"/>
      <w:numFmt w:val="decimal"/>
      <w:suff w:val="nothing"/>
      <w:lvlText w:val="%1、"/>
      <w:lvlJc w:val="left"/>
    </w:lvl>
  </w:abstractNum>
  <w:abstractNum w:abstractNumId="1">
    <w:nsid w:val="06CED0F1"/>
    <w:multiLevelType w:val="singleLevel"/>
    <w:tmpl w:val="06CED0F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YmNiZDYzZGZmNzUzMDQxYjQ1MjY5OTJkNWVkNWIifQ=="/>
  </w:docVars>
  <w:rsids>
    <w:rsidRoot w:val="41792BDB"/>
    <w:rsid w:val="00045B2B"/>
    <w:rsid w:val="00046B76"/>
    <w:rsid w:val="00051068"/>
    <w:rsid w:val="00077F80"/>
    <w:rsid w:val="000A76EF"/>
    <w:rsid w:val="000B33A0"/>
    <w:rsid w:val="001655BB"/>
    <w:rsid w:val="001B6246"/>
    <w:rsid w:val="00232D92"/>
    <w:rsid w:val="00252B51"/>
    <w:rsid w:val="0029161D"/>
    <w:rsid w:val="002A5F39"/>
    <w:rsid w:val="002C14EC"/>
    <w:rsid w:val="0031101F"/>
    <w:rsid w:val="00315070"/>
    <w:rsid w:val="00352233"/>
    <w:rsid w:val="00372F15"/>
    <w:rsid w:val="003908CA"/>
    <w:rsid w:val="003B60A6"/>
    <w:rsid w:val="003D15B3"/>
    <w:rsid w:val="0041160D"/>
    <w:rsid w:val="00413A5F"/>
    <w:rsid w:val="004427B0"/>
    <w:rsid w:val="004871E8"/>
    <w:rsid w:val="004B1520"/>
    <w:rsid w:val="005A532F"/>
    <w:rsid w:val="00607A5B"/>
    <w:rsid w:val="00613232"/>
    <w:rsid w:val="00640E2F"/>
    <w:rsid w:val="006873AF"/>
    <w:rsid w:val="007275A6"/>
    <w:rsid w:val="00745B99"/>
    <w:rsid w:val="0077296A"/>
    <w:rsid w:val="00773D6C"/>
    <w:rsid w:val="0079231E"/>
    <w:rsid w:val="007E030B"/>
    <w:rsid w:val="00813A00"/>
    <w:rsid w:val="008846D5"/>
    <w:rsid w:val="008978F7"/>
    <w:rsid w:val="008A4750"/>
    <w:rsid w:val="008F1BAA"/>
    <w:rsid w:val="00914FDD"/>
    <w:rsid w:val="00963561"/>
    <w:rsid w:val="009C1E97"/>
    <w:rsid w:val="009F4584"/>
    <w:rsid w:val="00A11358"/>
    <w:rsid w:val="00A4509A"/>
    <w:rsid w:val="00AB3AFD"/>
    <w:rsid w:val="00B075E3"/>
    <w:rsid w:val="00B36F9D"/>
    <w:rsid w:val="00B51F70"/>
    <w:rsid w:val="00B7001C"/>
    <w:rsid w:val="00B71B69"/>
    <w:rsid w:val="00BA5B54"/>
    <w:rsid w:val="00BD0784"/>
    <w:rsid w:val="00BF48BC"/>
    <w:rsid w:val="00C872BF"/>
    <w:rsid w:val="00C92566"/>
    <w:rsid w:val="00C93F2E"/>
    <w:rsid w:val="00CF4A40"/>
    <w:rsid w:val="00D1713A"/>
    <w:rsid w:val="00D35696"/>
    <w:rsid w:val="00DD17B8"/>
    <w:rsid w:val="00E30B17"/>
    <w:rsid w:val="00F67176"/>
    <w:rsid w:val="00F77D9E"/>
    <w:rsid w:val="00F831B2"/>
    <w:rsid w:val="00FC5D9B"/>
    <w:rsid w:val="02B360AF"/>
    <w:rsid w:val="032E06C6"/>
    <w:rsid w:val="05C81A20"/>
    <w:rsid w:val="084809C7"/>
    <w:rsid w:val="089B1C05"/>
    <w:rsid w:val="09353AD4"/>
    <w:rsid w:val="0B7135BB"/>
    <w:rsid w:val="15EE6840"/>
    <w:rsid w:val="168B07BE"/>
    <w:rsid w:val="174F38AD"/>
    <w:rsid w:val="1829240A"/>
    <w:rsid w:val="191A615F"/>
    <w:rsid w:val="19276C24"/>
    <w:rsid w:val="193E1217"/>
    <w:rsid w:val="1C9D0E59"/>
    <w:rsid w:val="1E4B5678"/>
    <w:rsid w:val="24322E55"/>
    <w:rsid w:val="24820A61"/>
    <w:rsid w:val="252E1913"/>
    <w:rsid w:val="259F5BC7"/>
    <w:rsid w:val="271C068C"/>
    <w:rsid w:val="287978DB"/>
    <w:rsid w:val="2903684F"/>
    <w:rsid w:val="2B3E5F85"/>
    <w:rsid w:val="2C742122"/>
    <w:rsid w:val="2E8A15B1"/>
    <w:rsid w:val="2FB7F7C3"/>
    <w:rsid w:val="30537DBA"/>
    <w:rsid w:val="316B1418"/>
    <w:rsid w:val="352874D4"/>
    <w:rsid w:val="358B15D6"/>
    <w:rsid w:val="36B6226D"/>
    <w:rsid w:val="371215C1"/>
    <w:rsid w:val="3727348E"/>
    <w:rsid w:val="3BA50444"/>
    <w:rsid w:val="3D6E7CBB"/>
    <w:rsid w:val="3E5B3794"/>
    <w:rsid w:val="3F9BC228"/>
    <w:rsid w:val="3FFFA26B"/>
    <w:rsid w:val="41792BDB"/>
    <w:rsid w:val="443C06F2"/>
    <w:rsid w:val="455B3953"/>
    <w:rsid w:val="4B5A1D7A"/>
    <w:rsid w:val="4D2619D5"/>
    <w:rsid w:val="4E136539"/>
    <w:rsid w:val="4FF45F08"/>
    <w:rsid w:val="520D4885"/>
    <w:rsid w:val="52DE792F"/>
    <w:rsid w:val="532103EE"/>
    <w:rsid w:val="532D6BF4"/>
    <w:rsid w:val="58AE1E68"/>
    <w:rsid w:val="59561490"/>
    <w:rsid w:val="5AB436A4"/>
    <w:rsid w:val="5B16451C"/>
    <w:rsid w:val="5EFF2E99"/>
    <w:rsid w:val="5F865C35"/>
    <w:rsid w:val="610D0F8D"/>
    <w:rsid w:val="623B2FE2"/>
    <w:rsid w:val="63051A1F"/>
    <w:rsid w:val="652352CE"/>
    <w:rsid w:val="65735887"/>
    <w:rsid w:val="66CD6F08"/>
    <w:rsid w:val="6BAB7DBD"/>
    <w:rsid w:val="6EF77AEE"/>
    <w:rsid w:val="70DC32AB"/>
    <w:rsid w:val="71F87EA3"/>
    <w:rsid w:val="7468406F"/>
    <w:rsid w:val="773225C4"/>
    <w:rsid w:val="782377C2"/>
    <w:rsid w:val="7AD879D3"/>
    <w:rsid w:val="7BFFF502"/>
    <w:rsid w:val="7C9C57DD"/>
    <w:rsid w:val="7D47101F"/>
    <w:rsid w:val="BEC7598C"/>
    <w:rsid w:val="BFD31102"/>
    <w:rsid w:val="D7DF04E4"/>
    <w:rsid w:val="EBFFE90B"/>
    <w:rsid w:val="F7BDFEAB"/>
    <w:rsid w:val="F7FB381E"/>
    <w:rsid w:val="F9B97E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格式"/>
    <w:basedOn w:val="1"/>
    <w:qFormat/>
    <w:uiPriority w:val="0"/>
    <w:pPr>
      <w:spacing w:line="400" w:lineRule="exact"/>
      <w:ind w:firstLine="200" w:firstLineChars="200"/>
    </w:pPr>
    <w:rPr>
      <w:sz w:val="28"/>
      <w:szCs w:val="28"/>
    </w:rPr>
  </w:style>
  <w:style w:type="paragraph" w:customStyle="1" w:styleId="14">
    <w:name w:val="_Style 2"/>
    <w:basedOn w:val="1"/>
    <w:qFormat/>
    <w:uiPriority w:val="34"/>
    <w:pPr>
      <w:ind w:firstLine="420" w:firstLineChars="200"/>
    </w:pPr>
  </w:style>
  <w:style w:type="character" w:customStyle="1" w:styleId="15">
    <w:name w:val="10"/>
    <w:basedOn w:val="10"/>
    <w:qFormat/>
    <w:uiPriority w:val="0"/>
    <w:rPr>
      <w:rFonts w:hint="default" w:ascii="Times New Roman" w:hAnsi="Times New Roman" w:cs="Times New Roman"/>
    </w:rPr>
  </w:style>
  <w:style w:type="character" w:customStyle="1" w:styleId="16">
    <w:name w:val="15"/>
    <w:basedOn w:val="10"/>
    <w:qFormat/>
    <w:uiPriority w:val="0"/>
    <w:rPr>
      <w:rFonts w:hint="default" w:ascii="Times New Roman" w:hAnsi="Times New Roman" w:cs="Times New Roman"/>
    </w:rPr>
  </w:style>
  <w:style w:type="character" w:customStyle="1" w:styleId="17">
    <w:name w:val="Header Char"/>
    <w:basedOn w:val="10"/>
    <w:link w:val="7"/>
    <w:qFormat/>
    <w:uiPriority w:val="0"/>
    <w:rPr>
      <w:kern w:val="2"/>
      <w:sz w:val="18"/>
      <w:szCs w:val="18"/>
    </w:rPr>
  </w:style>
  <w:style w:type="character" w:customStyle="1" w:styleId="18">
    <w:name w:val="Footer Char"/>
    <w:basedOn w:val="10"/>
    <w:link w:val="6"/>
    <w:qFormat/>
    <w:uiPriority w:val="0"/>
    <w:rPr>
      <w:kern w:val="2"/>
      <w:sz w:val="18"/>
      <w:szCs w:val="18"/>
    </w:rPr>
  </w:style>
  <w:style w:type="character" w:customStyle="1" w:styleId="19">
    <w:name w:val="Balloon Text Char"/>
    <w:basedOn w:val="10"/>
    <w:link w:val="5"/>
    <w:qFormat/>
    <w:uiPriority w:val="0"/>
    <w:rPr>
      <w:kern w:val="2"/>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7101</Words>
  <Characters>11832</Characters>
  <Lines>87</Lines>
  <Paragraphs>24</Paragraphs>
  <TotalTime>1</TotalTime>
  <ScaleCrop>false</ScaleCrop>
  <LinksUpToDate>false</LinksUpToDate>
  <CharactersWithSpaces>12826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2020-05-02T16:44:00Z</dcterms:created>
  <dc:creator>♚Honour</dc:creator>
  <cp:lastModifiedBy>青青草原大法官</cp:lastModifiedBy>
  <dcterms:modified xsi:type="dcterms:W3CDTF">2022-05-12T11:39:54Z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243A41D434A74330AD5187577F1EB8DA</vt:lpwstr>
  </property>
</Properties>
</file>