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ind w:firstLine="0" w:firstLineChars="0"/>
        <w:rPr>
          <w:rFonts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高校实验室安全风险评价表</w:t>
      </w:r>
    </w:p>
    <w:tbl>
      <w:tblPr>
        <w:tblStyle w:val="3"/>
        <w:tblW w:w="89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</w:trPr>
        <w:tc>
          <w:tcPr>
            <w:tcW w:w="123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每项计分</w:t>
            </w:r>
          </w:p>
        </w:tc>
        <w:tc>
          <w:tcPr>
            <w:tcW w:w="772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风险源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8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25分</w:t>
            </w:r>
          </w:p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721" w:type="dxa"/>
          </w:tcPr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存储易燃易爆化学品总量在5~20kg或5~20L；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存储一般危化品总量50~100kg或50~100L；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存储有毒、易燃气体总量为2瓶；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使用III类射线设备的数量≥2台；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使用简单压力容器的数量≥3台；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实验室使用危险机加工装置的数量≥3台；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实验室使用加热设备数量≥6台；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实验室每月危险废物产生量≥100 L或kg；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10分</w:t>
            </w:r>
          </w:p>
        </w:tc>
        <w:tc>
          <w:tcPr>
            <w:tcW w:w="7721" w:type="dxa"/>
          </w:tcPr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使用超过人体安全电压（36V）的实验；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涉及合成放热实验；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涉及压力实验；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产生易燃气体的实验；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涉及持续加热实验；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</w:t>
            </w:r>
            <w:r>
              <w:rPr>
                <w:rFonts w:hint="eastAsia" w:eastAsia="仿宋_GB2312" w:cs="Times New Roman"/>
                <w:kern w:val="0"/>
                <w:szCs w:val="24"/>
              </w:rPr>
              <w:t>实验室自制设备</w:t>
            </w:r>
            <w:r>
              <w:rPr>
                <w:rFonts w:eastAsia="仿宋_GB2312" w:cs="Times New Roman"/>
                <w:kern w:val="0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存储易燃易爆化学品＜5kg或5L；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实验室存储一般危化品总量＜50kg或50L；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存储有毒、易燃气体1瓶；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存储或使用有活性的病原微生物，对人或其他动物感染性较弱，或感染后易治愈；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使用简单压力容器1~2台；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使用III类射线设备1台；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使用危险机加工装置1~2台；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使用一般机加工装置的数量≥5台；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实验室一般用电设备负载≥80%设计负载；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使用2、2M、1、1M类激光设备的数量≥3台；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实验室每月危险废物产生量为20~100 L或kg；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</w:t>
            </w:r>
            <w:r>
              <w:rPr>
                <w:rFonts w:hint="eastAsia" w:eastAsia="仿宋_GB2312" w:cs="Times New Roman"/>
                <w:kern w:val="0"/>
                <w:szCs w:val="24"/>
              </w:rPr>
              <w:t>加热设备数量</w:t>
            </w:r>
            <w:r>
              <w:rPr>
                <w:rFonts w:eastAsia="仿宋_GB2312" w:cs="Times New Roman"/>
                <w:kern w:val="0"/>
                <w:szCs w:val="24"/>
              </w:rPr>
              <w:t>3~5台；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实验室使用每1台明火设备；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238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5分</w:t>
            </w:r>
          </w:p>
        </w:tc>
        <w:tc>
          <w:tcPr>
            <w:tcW w:w="7721" w:type="dxa"/>
          </w:tcPr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存储普通气体1~4瓶；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使用一般机加工装置1~4台；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使用2、2M、1、1M类激光设备1~2台；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实验室每月危险废物产生量＜20 L或kg；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实验室使用加热设备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数量</w:t>
            </w:r>
            <w:r>
              <w:rPr>
                <w:rFonts w:eastAsia="仿宋_GB2312" w:cs="Times New Roman"/>
                <w:kern w:val="0"/>
                <w:szCs w:val="24"/>
              </w:rPr>
              <w:t>1~2台；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存放危险化学品的防爆冰箱或经防爆改造冰箱数量每1台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实验室使用每1台快捷电热设备；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</w:tbl>
    <w:p>
      <w:pPr>
        <w:spacing w:line="240" w:lineRule="auto"/>
        <w:ind w:firstLine="0" w:firstLineChars="0"/>
        <w:rPr>
          <w:rFonts w:eastAsia="仿宋_GB2312" w:cs="Times New Roman"/>
        </w:rPr>
      </w:pPr>
      <w:r>
        <w:rPr>
          <w:rFonts w:eastAsia="仿宋_GB2312" w:cs="Times New Roman"/>
        </w:rPr>
        <w:t>注：</w:t>
      </w:r>
    </w:p>
    <w:p>
      <w:pPr>
        <w:spacing w:line="240" w:lineRule="auto"/>
        <w:ind w:left="0" w:leftChars="0" w:firstLine="0" w:firstLineChars="0"/>
        <w:rPr>
          <w:rFonts w:eastAsia="仿宋_GB2312" w:cs="Times New Roman"/>
        </w:rPr>
      </w:pPr>
      <w:r>
        <w:rPr>
          <w:rFonts w:eastAsia="仿宋_GB2312" w:cs="Times New Roman"/>
        </w:rPr>
        <w:t>1.表中所称实验室房间均以面积为50m</w:t>
      </w:r>
      <w:r>
        <w:rPr>
          <w:rFonts w:eastAsia="仿宋_GB2312" w:cs="Times New Roman"/>
          <w:vertAlign w:val="superscript"/>
        </w:rPr>
        <w:t>2</w:t>
      </w:r>
      <w:r>
        <w:rPr>
          <w:rFonts w:eastAsia="仿宋_GB2312" w:cs="Times New Roman"/>
        </w:rPr>
        <w:t>计，其他面积可按比例调整评价内容；</w:t>
      </w:r>
    </w:p>
    <w:p>
      <w:pPr>
        <w:spacing w:line="240" w:lineRule="auto"/>
        <w:ind w:left="0" w:leftChars="0" w:firstLine="0" w:firstLineChars="0"/>
        <w:rPr>
          <w:rFonts w:eastAsia="仿宋_GB2312" w:cs="Times New Roman"/>
        </w:rPr>
      </w:pPr>
      <w:r>
        <w:rPr>
          <w:rFonts w:eastAsia="仿宋_GB2312" w:cs="Times New Roman"/>
        </w:rPr>
        <w:t>2.表中符合任</w:t>
      </w:r>
      <w:r>
        <w:rPr>
          <w:rFonts w:hint="eastAsia" w:eastAsia="仿宋_GB2312" w:cs="Times New Roman"/>
        </w:rPr>
        <w:t>1</w:t>
      </w:r>
      <w:r>
        <w:rPr>
          <w:rFonts w:eastAsia="仿宋_GB2312" w:cs="Times New Roman"/>
        </w:rPr>
        <w:t>种情况计</w:t>
      </w:r>
      <w:r>
        <w:rPr>
          <w:rFonts w:hint="eastAsia" w:eastAsia="仿宋_GB2312" w:cs="Times New Roman"/>
        </w:rPr>
        <w:t>相应分数</w:t>
      </w:r>
      <w:r>
        <w:rPr>
          <w:rFonts w:eastAsia="仿宋_GB2312" w:cs="Times New Roman"/>
        </w:rPr>
        <w:t>，符合多种情况</w:t>
      </w:r>
      <w:r>
        <w:rPr>
          <w:rFonts w:hint="eastAsia" w:eastAsia="仿宋_GB2312" w:cs="Times New Roman"/>
        </w:rPr>
        <w:t>，分数</w:t>
      </w:r>
      <w:r>
        <w:rPr>
          <w:rFonts w:eastAsia="仿宋_GB2312" w:cs="Times New Roman"/>
        </w:rPr>
        <w:t>累加计算</w:t>
      </w:r>
      <w:r>
        <w:rPr>
          <w:rFonts w:hint="eastAsia" w:eastAsia="仿宋_GB2312" w:cs="Times New Roman"/>
        </w:rPr>
        <w:t>，</w:t>
      </w:r>
      <w:r>
        <w:rPr>
          <w:rFonts w:eastAsia="仿宋_GB2312" w:cs="Times New Roman"/>
        </w:rPr>
        <w:t>最高100分；</w:t>
      </w:r>
    </w:p>
    <w:p>
      <w:pPr>
        <w:spacing w:line="240" w:lineRule="auto"/>
        <w:ind w:left="0" w:leftChars="0" w:firstLine="0" w:firstLineChars="0"/>
      </w:pPr>
      <w:bookmarkStart w:id="0" w:name="_GoBack"/>
      <w:bookmarkEnd w:id="0"/>
      <w:r>
        <w:rPr>
          <w:rFonts w:eastAsia="仿宋_GB2312" w:cs="Times New Roman"/>
        </w:rPr>
        <w:t>3.</w:t>
      </w:r>
      <w:r>
        <w:rPr>
          <w:rFonts w:hint="eastAsia" w:eastAsia="仿宋_GB2312" w:cs="Times New Roman"/>
        </w:rPr>
        <w:t>实验室自制设备</w:t>
      </w:r>
      <w:r>
        <w:rPr>
          <w:rFonts w:eastAsia="仿宋_GB2312" w:cs="Times New Roman"/>
        </w:rPr>
        <w:t>，是指由使用人自行或者委托其他单位进行设计、制造、安装的，并以其为载体进行实验活动的非标设备；对标准设备进行改造也参照自制</w:t>
      </w:r>
      <w:r>
        <w:rPr>
          <w:rFonts w:hint="eastAsia" w:eastAsia="仿宋_GB2312" w:cs="Times New Roman"/>
        </w:rPr>
        <w:t>设备</w:t>
      </w:r>
      <w:r>
        <w:rPr>
          <w:rFonts w:eastAsia="仿宋_GB2312" w:cs="Times New Roman"/>
        </w:rPr>
        <w:t>进行管理。</w:t>
      </w: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17AB3"/>
    <w:multiLevelType w:val="singleLevel"/>
    <w:tmpl w:val="E8C17AB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2300E8"/>
    <w:multiLevelType w:val="multilevel"/>
    <w:tmpl w:val="6A2300E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59B018B"/>
    <w:multiLevelType w:val="multilevel"/>
    <w:tmpl w:val="759B018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OWMyNmU2ZDY0YmIwYTU0ZTMzNWYyNjBiZTAxNGQifQ=="/>
  </w:docVars>
  <w:rsids>
    <w:rsidRoot w:val="00500C71"/>
    <w:rsid w:val="00500C71"/>
    <w:rsid w:val="0053285C"/>
    <w:rsid w:val="0FE2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2024-04-19T06:16:00Z</dcterms:created>
  <dc:creator>dell</dc:creator>
  <cp:lastModifiedBy>Liu S-X</cp:lastModifiedBy>
  <dcterms:modified xsi:type="dcterms:W3CDTF">2024-04-24T23:37:58Z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01D9599221194047937D407CC47536DD_12</vt:lpwstr>
  </property>
</Properties>
</file>